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CA20" w14:textId="2C97894D" w:rsidR="000F0AEF" w:rsidRPr="00771840" w:rsidRDefault="00551D97" w:rsidP="009941CC">
      <w:pPr>
        <w:spacing w:line="240" w:lineRule="auto"/>
        <w:jc w:val="center"/>
        <w:rPr>
          <w:rFonts w:ascii="Arial" w:hAnsi="Arial" w:cs="Arial"/>
          <w:b/>
          <w:bCs/>
          <w:sz w:val="28"/>
          <w:szCs w:val="28"/>
        </w:rPr>
      </w:pPr>
      <w:r w:rsidRPr="00771840">
        <w:rPr>
          <w:rFonts w:ascii="Arial" w:hAnsi="Arial" w:cs="Arial"/>
          <w:b/>
          <w:bCs/>
          <w:sz w:val="28"/>
          <w:szCs w:val="28"/>
        </w:rPr>
        <w:t>BRINDLE PARISH COUNCIL</w:t>
      </w:r>
    </w:p>
    <w:p w14:paraId="297540C8" w14:textId="407C4594" w:rsidR="00551D97" w:rsidRPr="00771840" w:rsidRDefault="00551D97" w:rsidP="009941CC">
      <w:pPr>
        <w:spacing w:line="240" w:lineRule="auto"/>
        <w:jc w:val="center"/>
        <w:rPr>
          <w:rFonts w:ascii="Arial" w:hAnsi="Arial" w:cs="Arial"/>
          <w:b/>
          <w:bCs/>
          <w:sz w:val="28"/>
          <w:szCs w:val="28"/>
        </w:rPr>
      </w:pPr>
      <w:r w:rsidRPr="00771840">
        <w:rPr>
          <w:rFonts w:ascii="Arial" w:hAnsi="Arial" w:cs="Arial"/>
          <w:b/>
          <w:bCs/>
          <w:sz w:val="28"/>
          <w:szCs w:val="28"/>
        </w:rPr>
        <w:t>NOTICE OF A MEETING OF THE PARISH COUNCIL</w:t>
      </w:r>
    </w:p>
    <w:p w14:paraId="0D14FEB4" w14:textId="46BF27CE" w:rsidR="00551D97" w:rsidRPr="000E2B1A" w:rsidRDefault="00551D97" w:rsidP="009941CC">
      <w:pPr>
        <w:spacing w:line="240" w:lineRule="auto"/>
        <w:jc w:val="center"/>
        <w:rPr>
          <w:rFonts w:ascii="Arial" w:hAnsi="Arial" w:cs="Arial"/>
        </w:rPr>
      </w:pPr>
      <w:r w:rsidRPr="000E2B1A">
        <w:rPr>
          <w:rFonts w:ascii="Arial" w:hAnsi="Arial" w:cs="Arial"/>
        </w:rPr>
        <w:t>The next meeting of the Parish Council will be held on Monday</w:t>
      </w:r>
      <w:r w:rsidR="00B65764" w:rsidRPr="000E2B1A">
        <w:rPr>
          <w:rFonts w:ascii="Arial" w:hAnsi="Arial" w:cs="Arial"/>
        </w:rPr>
        <w:t xml:space="preserve"> </w:t>
      </w:r>
      <w:r w:rsidR="008F0A89">
        <w:rPr>
          <w:rFonts w:ascii="Arial" w:hAnsi="Arial" w:cs="Arial"/>
        </w:rPr>
        <w:t>1</w:t>
      </w:r>
      <w:r w:rsidR="007051A7">
        <w:rPr>
          <w:rFonts w:ascii="Arial" w:hAnsi="Arial" w:cs="Arial"/>
        </w:rPr>
        <w:t>1 May</w:t>
      </w:r>
      <w:r w:rsidR="008F0A89">
        <w:rPr>
          <w:rFonts w:ascii="Arial" w:hAnsi="Arial" w:cs="Arial"/>
        </w:rPr>
        <w:t xml:space="preserve"> </w:t>
      </w:r>
      <w:r w:rsidR="00AA411E">
        <w:rPr>
          <w:rFonts w:ascii="Arial" w:hAnsi="Arial" w:cs="Arial"/>
        </w:rPr>
        <w:t>2</w:t>
      </w:r>
      <w:r w:rsidR="00C32C02" w:rsidRPr="000E2B1A">
        <w:rPr>
          <w:rFonts w:ascii="Arial" w:hAnsi="Arial" w:cs="Arial"/>
        </w:rPr>
        <w:t>026</w:t>
      </w:r>
      <w:r w:rsidR="00A14BE6">
        <w:rPr>
          <w:rFonts w:ascii="Arial" w:hAnsi="Arial" w:cs="Arial"/>
        </w:rPr>
        <w:t>, on the rise if the Annual General Meeting</w:t>
      </w:r>
      <w:r w:rsidR="00E017E4">
        <w:rPr>
          <w:rFonts w:ascii="Arial" w:hAnsi="Arial" w:cs="Arial"/>
        </w:rPr>
        <w:t xml:space="preserve"> commencing at 7.30pm, </w:t>
      </w:r>
      <w:r w:rsidRPr="000E2B1A">
        <w:rPr>
          <w:rFonts w:ascii="Arial" w:hAnsi="Arial" w:cs="Arial"/>
        </w:rPr>
        <w:t>at Brindle Community Hall, Water Street, Brindle, PR6 8NH</w:t>
      </w:r>
    </w:p>
    <w:p w14:paraId="77B266E8" w14:textId="121F105A" w:rsidR="00551D97" w:rsidRPr="000E2B1A" w:rsidRDefault="00551D97" w:rsidP="009941CC">
      <w:pPr>
        <w:spacing w:line="240" w:lineRule="auto"/>
        <w:jc w:val="center"/>
        <w:rPr>
          <w:rFonts w:ascii="Arial" w:hAnsi="Arial" w:cs="Arial"/>
          <w:b/>
          <w:bCs/>
        </w:rPr>
      </w:pPr>
      <w:r w:rsidRPr="000E2B1A">
        <w:rPr>
          <w:rFonts w:ascii="Arial" w:hAnsi="Arial" w:cs="Arial"/>
          <w:b/>
          <w:bCs/>
        </w:rPr>
        <w:t>The Public and Press are invited to be present at the meeting</w:t>
      </w:r>
    </w:p>
    <w:p w14:paraId="309B1B24" w14:textId="77777777" w:rsidR="00551D97" w:rsidRPr="00CA1E82" w:rsidRDefault="00551D97" w:rsidP="009941CC">
      <w:pPr>
        <w:spacing w:line="240" w:lineRule="auto"/>
        <w:jc w:val="center"/>
        <w:rPr>
          <w:rFonts w:ascii="Arial" w:hAnsi="Arial" w:cs="Arial"/>
          <w:b/>
          <w:bCs/>
          <w:sz w:val="28"/>
          <w:szCs w:val="28"/>
        </w:rPr>
      </w:pPr>
    </w:p>
    <w:p w14:paraId="77710567" w14:textId="06B7298F" w:rsidR="00551D97" w:rsidRPr="00CA1E82" w:rsidRDefault="00551D97" w:rsidP="009941CC">
      <w:pPr>
        <w:spacing w:line="240" w:lineRule="auto"/>
        <w:rPr>
          <w:rFonts w:ascii="Arial" w:hAnsi="Arial" w:cs="Arial"/>
          <w:b/>
          <w:bCs/>
          <w:sz w:val="24"/>
          <w:szCs w:val="24"/>
        </w:rPr>
      </w:pPr>
      <w:r w:rsidRPr="00CA1E82">
        <w:rPr>
          <w:rFonts w:ascii="Arial" w:hAnsi="Arial" w:cs="Arial"/>
          <w:b/>
          <w:bCs/>
          <w:sz w:val="24"/>
          <w:szCs w:val="24"/>
        </w:rPr>
        <w:t>AGENDA</w:t>
      </w:r>
    </w:p>
    <w:p w14:paraId="160F5DC1" w14:textId="77777777"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Apologies and Announcements</w:t>
      </w:r>
    </w:p>
    <w:p w14:paraId="61E1221C" w14:textId="6F8680FD" w:rsidR="00551D97" w:rsidRDefault="00551D97" w:rsidP="009941CC">
      <w:pPr>
        <w:pStyle w:val="ListParagraph"/>
        <w:spacing w:line="240" w:lineRule="auto"/>
        <w:ind w:left="644"/>
        <w:rPr>
          <w:rFonts w:ascii="Arial" w:hAnsi="Arial" w:cs="Arial"/>
        </w:rPr>
      </w:pPr>
      <w:r w:rsidRPr="00B057D5">
        <w:rPr>
          <w:rFonts w:ascii="Arial" w:hAnsi="Arial" w:cs="Arial"/>
        </w:rPr>
        <w:t>To receive apologies and make any announcements.</w:t>
      </w:r>
    </w:p>
    <w:p w14:paraId="2DBC1686" w14:textId="77777777" w:rsidR="007A2DF8" w:rsidRDefault="007A2DF8" w:rsidP="009941CC">
      <w:pPr>
        <w:pStyle w:val="ListParagraph"/>
        <w:spacing w:line="240" w:lineRule="auto"/>
        <w:ind w:left="644"/>
        <w:rPr>
          <w:rFonts w:ascii="Arial" w:hAnsi="Arial" w:cs="Arial"/>
        </w:rPr>
      </w:pPr>
    </w:p>
    <w:p w14:paraId="4FCD6270" w14:textId="77777777" w:rsidR="00A272B9" w:rsidRPr="00B057D5" w:rsidRDefault="00A272B9" w:rsidP="009941CC">
      <w:pPr>
        <w:pStyle w:val="ListParagraph"/>
        <w:spacing w:line="240" w:lineRule="auto"/>
        <w:ind w:left="644"/>
        <w:rPr>
          <w:rFonts w:ascii="Arial" w:hAnsi="Arial" w:cs="Arial"/>
        </w:rPr>
      </w:pPr>
    </w:p>
    <w:p w14:paraId="21A96BE6" w14:textId="6CF37C63"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Disclosure of personal and prejudicial interests</w:t>
      </w:r>
    </w:p>
    <w:p w14:paraId="67AC5D5E" w14:textId="30DD3C34" w:rsidR="00551D97" w:rsidRDefault="00551D97" w:rsidP="009941CC">
      <w:pPr>
        <w:pStyle w:val="ListParagraph"/>
        <w:spacing w:line="240" w:lineRule="auto"/>
        <w:ind w:left="644"/>
        <w:rPr>
          <w:rFonts w:ascii="Arial" w:hAnsi="Arial" w:cs="Arial"/>
        </w:rPr>
      </w:pPr>
      <w:r w:rsidRPr="00B057D5">
        <w:rPr>
          <w:rFonts w:ascii="Arial" w:hAnsi="Arial" w:cs="Arial"/>
        </w:rPr>
        <w:t>Members are reminded of the requirement to consider any personal and prejudicial interests they may have to disclose in relation to matters under consideration on the agenda or brought up at any point in the meeting, in accordance with the Code of Conduct.</w:t>
      </w:r>
    </w:p>
    <w:p w14:paraId="6007D332" w14:textId="77777777" w:rsidR="007A2DF8" w:rsidRDefault="007A2DF8" w:rsidP="009941CC">
      <w:pPr>
        <w:pStyle w:val="ListParagraph"/>
        <w:spacing w:line="240" w:lineRule="auto"/>
        <w:ind w:left="644"/>
        <w:rPr>
          <w:rFonts w:ascii="Arial" w:hAnsi="Arial" w:cs="Arial"/>
        </w:rPr>
      </w:pPr>
    </w:p>
    <w:p w14:paraId="78540F5D" w14:textId="77777777" w:rsidR="00551D97" w:rsidRPr="00B057D5" w:rsidRDefault="00551D97" w:rsidP="009941CC">
      <w:pPr>
        <w:pStyle w:val="ListParagraph"/>
        <w:spacing w:line="240" w:lineRule="auto"/>
        <w:ind w:left="644"/>
        <w:rPr>
          <w:rFonts w:ascii="Arial" w:hAnsi="Arial" w:cs="Arial"/>
        </w:rPr>
      </w:pPr>
    </w:p>
    <w:p w14:paraId="2A46BB2A" w14:textId="5DC9C9CF"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Minutes</w:t>
      </w:r>
    </w:p>
    <w:p w14:paraId="1524F4AE" w14:textId="1251A72C" w:rsidR="00551D97" w:rsidRDefault="00551D97" w:rsidP="009941CC">
      <w:pPr>
        <w:pStyle w:val="ListParagraph"/>
        <w:spacing w:line="240" w:lineRule="auto"/>
        <w:ind w:left="644"/>
        <w:rPr>
          <w:rFonts w:ascii="Arial" w:hAnsi="Arial" w:cs="Arial"/>
        </w:rPr>
      </w:pPr>
      <w:r w:rsidRPr="00B057D5">
        <w:rPr>
          <w:rFonts w:ascii="Arial" w:hAnsi="Arial" w:cs="Arial"/>
        </w:rPr>
        <w:t xml:space="preserve">To receive and approve the minutes of the meeting held on Monday </w:t>
      </w:r>
      <w:r w:rsidR="007051A7">
        <w:rPr>
          <w:rFonts w:ascii="Arial" w:hAnsi="Arial" w:cs="Arial"/>
        </w:rPr>
        <w:t xml:space="preserve">13 April </w:t>
      </w:r>
      <w:r w:rsidR="00AA4DF8" w:rsidRPr="00B057D5">
        <w:rPr>
          <w:rFonts w:ascii="Arial" w:hAnsi="Arial" w:cs="Arial"/>
        </w:rPr>
        <w:t>20</w:t>
      </w:r>
      <w:r w:rsidR="00CF5DD2">
        <w:rPr>
          <w:rFonts w:ascii="Arial" w:hAnsi="Arial" w:cs="Arial"/>
        </w:rPr>
        <w:t>2</w:t>
      </w:r>
      <w:r w:rsidR="00AA4DF8" w:rsidRPr="00B057D5">
        <w:rPr>
          <w:rFonts w:ascii="Arial" w:hAnsi="Arial" w:cs="Arial"/>
        </w:rPr>
        <w:t>6</w:t>
      </w:r>
      <w:r w:rsidR="00B057D5" w:rsidRPr="00B057D5">
        <w:rPr>
          <w:rFonts w:ascii="Arial" w:hAnsi="Arial" w:cs="Arial"/>
        </w:rPr>
        <w:t xml:space="preserve">, </w:t>
      </w:r>
      <w:r w:rsidRPr="00B057D5">
        <w:rPr>
          <w:rFonts w:ascii="Arial" w:hAnsi="Arial" w:cs="Arial"/>
        </w:rPr>
        <w:t>which have been previously circulated.</w:t>
      </w:r>
    </w:p>
    <w:p w14:paraId="3513CF64" w14:textId="77777777" w:rsidR="0086652E" w:rsidRDefault="0086652E" w:rsidP="009941CC">
      <w:pPr>
        <w:pStyle w:val="ListParagraph"/>
        <w:spacing w:line="240" w:lineRule="auto"/>
        <w:ind w:left="644"/>
        <w:rPr>
          <w:rFonts w:ascii="Arial" w:hAnsi="Arial" w:cs="Arial"/>
        </w:rPr>
      </w:pPr>
    </w:p>
    <w:p w14:paraId="571C1C3D" w14:textId="77777777" w:rsidR="007A2DF8" w:rsidRDefault="007A2DF8" w:rsidP="009941CC">
      <w:pPr>
        <w:pStyle w:val="ListParagraph"/>
        <w:spacing w:line="240" w:lineRule="auto"/>
        <w:ind w:left="644"/>
        <w:rPr>
          <w:rFonts w:ascii="Arial" w:hAnsi="Arial" w:cs="Arial"/>
        </w:rPr>
      </w:pPr>
    </w:p>
    <w:p w14:paraId="70837F3A" w14:textId="1A4E38FC"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Adjournment: Public Participation Session</w:t>
      </w:r>
    </w:p>
    <w:p w14:paraId="2C24A471" w14:textId="21455455" w:rsidR="00551D97" w:rsidRPr="00B057D5" w:rsidRDefault="00551D97" w:rsidP="009941CC">
      <w:pPr>
        <w:pStyle w:val="ListParagraph"/>
        <w:spacing w:line="240" w:lineRule="auto"/>
        <w:ind w:left="644"/>
        <w:rPr>
          <w:rFonts w:ascii="Arial" w:hAnsi="Arial" w:cs="Arial"/>
        </w:rPr>
      </w:pPr>
      <w:r w:rsidRPr="00B057D5">
        <w:rPr>
          <w:rFonts w:ascii="Arial" w:hAnsi="Arial" w:cs="Arial"/>
        </w:rPr>
        <w:t>Members of the public are invited to give their views and ask questions of the Parish Council on issues on this agenda or raise issues for future consideration at the direction of the Chair.</w:t>
      </w:r>
    </w:p>
    <w:p w14:paraId="20E425CE" w14:textId="77777777" w:rsidR="00A77EF7" w:rsidRPr="00B057D5" w:rsidRDefault="00A77EF7" w:rsidP="009941CC">
      <w:pPr>
        <w:pStyle w:val="ListParagraph"/>
        <w:spacing w:line="240" w:lineRule="auto"/>
        <w:ind w:left="644"/>
        <w:rPr>
          <w:rFonts w:ascii="Arial" w:hAnsi="Arial" w:cs="Arial"/>
        </w:rPr>
      </w:pPr>
    </w:p>
    <w:p w14:paraId="5315B72D" w14:textId="282E3487" w:rsidR="00A77EF7" w:rsidRPr="00B057D5" w:rsidRDefault="00A77EF7" w:rsidP="009941CC">
      <w:pPr>
        <w:pStyle w:val="ListParagraph"/>
        <w:spacing w:line="240" w:lineRule="auto"/>
        <w:ind w:left="644"/>
        <w:rPr>
          <w:rFonts w:ascii="Arial" w:hAnsi="Arial" w:cs="Arial"/>
        </w:rPr>
      </w:pPr>
      <w:r w:rsidRPr="00B057D5">
        <w:rPr>
          <w:rFonts w:ascii="Arial" w:hAnsi="Arial" w:cs="Arial"/>
        </w:rPr>
        <w:t>Members of the public who have questions that are more detailed should contact the Parish Council on issues on this agenda or raise issues for future consideration at the direction of the Chair.</w:t>
      </w:r>
    </w:p>
    <w:p w14:paraId="50696226" w14:textId="77777777" w:rsidR="00911B6F" w:rsidRPr="00B057D5" w:rsidRDefault="00911B6F" w:rsidP="009941CC">
      <w:pPr>
        <w:pStyle w:val="ListParagraph"/>
        <w:spacing w:line="240" w:lineRule="auto"/>
        <w:ind w:left="644"/>
        <w:rPr>
          <w:rFonts w:ascii="Arial" w:hAnsi="Arial" w:cs="Arial"/>
        </w:rPr>
      </w:pPr>
    </w:p>
    <w:p w14:paraId="3DB89622" w14:textId="43FCC17F" w:rsidR="00A77EF7" w:rsidRDefault="00A77EF7" w:rsidP="009941CC">
      <w:pPr>
        <w:pStyle w:val="ListParagraph"/>
        <w:spacing w:line="240" w:lineRule="auto"/>
        <w:ind w:left="644"/>
        <w:rPr>
          <w:rFonts w:ascii="Arial" w:hAnsi="Arial" w:cs="Arial"/>
        </w:rPr>
      </w:pPr>
      <w:r w:rsidRPr="00B057D5">
        <w:rPr>
          <w:rFonts w:ascii="Arial" w:hAnsi="Arial" w:cs="Arial"/>
        </w:rPr>
        <w:t>Following public participation members of the public are welcome to stay for the remainder of the meeting.</w:t>
      </w:r>
    </w:p>
    <w:p w14:paraId="2B458285" w14:textId="77777777" w:rsidR="0086652E" w:rsidRDefault="0086652E" w:rsidP="009941CC">
      <w:pPr>
        <w:pStyle w:val="ListParagraph"/>
        <w:spacing w:line="240" w:lineRule="auto"/>
        <w:ind w:left="644"/>
        <w:rPr>
          <w:rFonts w:ascii="Arial" w:hAnsi="Arial" w:cs="Arial"/>
        </w:rPr>
      </w:pPr>
    </w:p>
    <w:p w14:paraId="084DD5F4" w14:textId="146995EE" w:rsidR="00551D97" w:rsidRPr="00B26462" w:rsidRDefault="00A77EF7" w:rsidP="009941CC">
      <w:pPr>
        <w:pStyle w:val="ListParagraph"/>
        <w:numPr>
          <w:ilvl w:val="0"/>
          <w:numId w:val="2"/>
        </w:numPr>
        <w:spacing w:line="240" w:lineRule="auto"/>
        <w:ind w:hanging="644"/>
        <w:rPr>
          <w:rFonts w:ascii="Arial" w:hAnsi="Arial" w:cs="Arial"/>
        </w:rPr>
      </w:pPr>
      <w:r w:rsidRPr="00B26462">
        <w:rPr>
          <w:rFonts w:ascii="Arial" w:hAnsi="Arial" w:cs="Arial"/>
        </w:rPr>
        <w:t>Police Liaison</w:t>
      </w:r>
    </w:p>
    <w:p w14:paraId="6DB50E41" w14:textId="77777777" w:rsidR="002E25AC" w:rsidRPr="00B26462" w:rsidRDefault="002E25AC" w:rsidP="009941CC">
      <w:pPr>
        <w:pStyle w:val="ListParagraph"/>
        <w:spacing w:line="240" w:lineRule="auto"/>
        <w:ind w:left="644"/>
        <w:rPr>
          <w:rFonts w:ascii="Arial" w:hAnsi="Arial" w:cs="Arial"/>
        </w:rPr>
      </w:pPr>
    </w:p>
    <w:p w14:paraId="12C2429D" w14:textId="635C79AF" w:rsidR="00A77EF7" w:rsidRPr="00C67AAC" w:rsidRDefault="00A77EF7" w:rsidP="009941CC">
      <w:pPr>
        <w:pStyle w:val="ListParagraph"/>
        <w:numPr>
          <w:ilvl w:val="0"/>
          <w:numId w:val="2"/>
        </w:numPr>
        <w:spacing w:line="240" w:lineRule="auto"/>
        <w:ind w:hanging="644"/>
        <w:rPr>
          <w:rFonts w:ascii="Arial" w:hAnsi="Arial" w:cs="Arial"/>
        </w:rPr>
      </w:pPr>
      <w:r w:rsidRPr="00C67AAC">
        <w:rPr>
          <w:rFonts w:ascii="Arial" w:hAnsi="Arial" w:cs="Arial"/>
        </w:rPr>
        <w:t>Brindle Community Hall</w:t>
      </w:r>
    </w:p>
    <w:p w14:paraId="7FF4EE21" w14:textId="77777777" w:rsidR="00A77EF7" w:rsidRPr="00C67AAC" w:rsidRDefault="00A77EF7" w:rsidP="009941CC">
      <w:pPr>
        <w:pStyle w:val="ListParagraph"/>
        <w:spacing w:line="240" w:lineRule="auto"/>
        <w:rPr>
          <w:rFonts w:ascii="Arial" w:hAnsi="Arial" w:cs="Arial"/>
        </w:rPr>
      </w:pPr>
    </w:p>
    <w:p w14:paraId="25F9D289" w14:textId="2AAD9D7D" w:rsidR="00A77EF7" w:rsidRDefault="00A77EF7" w:rsidP="009941CC">
      <w:pPr>
        <w:pStyle w:val="ListParagraph"/>
        <w:numPr>
          <w:ilvl w:val="0"/>
          <w:numId w:val="2"/>
        </w:numPr>
        <w:spacing w:line="240" w:lineRule="auto"/>
        <w:ind w:hanging="644"/>
        <w:rPr>
          <w:rFonts w:ascii="Arial" w:hAnsi="Arial" w:cs="Arial"/>
        </w:rPr>
      </w:pPr>
      <w:r w:rsidRPr="00C67AAC">
        <w:rPr>
          <w:rFonts w:ascii="Arial" w:hAnsi="Arial" w:cs="Arial"/>
        </w:rPr>
        <w:t>Lancashire Association of Councils (LALC) Report</w:t>
      </w:r>
    </w:p>
    <w:p w14:paraId="2B1F97CC" w14:textId="77777777" w:rsidR="00781ACC" w:rsidRDefault="00781ACC" w:rsidP="00C92DF5">
      <w:pPr>
        <w:pStyle w:val="ListParagraph"/>
        <w:spacing w:line="240" w:lineRule="auto"/>
        <w:ind w:left="644"/>
        <w:rPr>
          <w:rFonts w:ascii="Arial" w:hAnsi="Arial" w:cs="Arial"/>
          <w:b/>
          <w:bCs/>
        </w:rPr>
      </w:pPr>
    </w:p>
    <w:p w14:paraId="219AB8AE" w14:textId="77777777" w:rsidR="005C6E7D" w:rsidRPr="005C6E7D" w:rsidRDefault="00A77EF7" w:rsidP="005C6E7D">
      <w:pPr>
        <w:pStyle w:val="ListParagraph"/>
        <w:numPr>
          <w:ilvl w:val="0"/>
          <w:numId w:val="2"/>
        </w:numPr>
        <w:spacing w:line="240" w:lineRule="auto"/>
        <w:ind w:hanging="644"/>
        <w:rPr>
          <w:rFonts w:ascii="Arial" w:hAnsi="Arial" w:cs="Arial"/>
        </w:rPr>
      </w:pPr>
      <w:r w:rsidRPr="005C6E7D">
        <w:rPr>
          <w:rFonts w:ascii="Arial" w:hAnsi="Arial" w:cs="Arial"/>
        </w:rPr>
        <w:t xml:space="preserve">Chorley </w:t>
      </w:r>
      <w:r w:rsidR="00E32FD2" w:rsidRPr="005C6E7D">
        <w:rPr>
          <w:rFonts w:ascii="Arial" w:hAnsi="Arial" w:cs="Arial"/>
        </w:rPr>
        <w:t>Borough</w:t>
      </w:r>
      <w:r w:rsidRPr="005C6E7D">
        <w:rPr>
          <w:rFonts w:ascii="Arial" w:hAnsi="Arial" w:cs="Arial"/>
        </w:rPr>
        <w:t xml:space="preserve"> Council / Lancashire County Council Update</w:t>
      </w:r>
      <w:r w:rsidR="009941CC" w:rsidRPr="005C6E7D">
        <w:rPr>
          <w:rFonts w:ascii="Arial" w:hAnsi="Arial" w:cs="Arial"/>
        </w:rPr>
        <w:t>s</w:t>
      </w:r>
    </w:p>
    <w:p w14:paraId="5E8B9BB4" w14:textId="77777777" w:rsidR="00800C7D" w:rsidRDefault="00800C7D" w:rsidP="005C6E7D">
      <w:pPr>
        <w:pStyle w:val="ListParagraph"/>
        <w:spacing w:line="240" w:lineRule="auto"/>
        <w:ind w:left="644"/>
        <w:rPr>
          <w:rFonts w:ascii="Arial" w:hAnsi="Arial" w:cs="Arial"/>
        </w:rPr>
      </w:pPr>
    </w:p>
    <w:p w14:paraId="04B443FA" w14:textId="23D7227C" w:rsidR="00A77EF7"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Planning Reports</w:t>
      </w:r>
    </w:p>
    <w:p w14:paraId="50E98AAF" w14:textId="77777777" w:rsidR="00800C7D" w:rsidRDefault="00800C7D" w:rsidP="00800C7D">
      <w:pPr>
        <w:pStyle w:val="ListParagraph"/>
        <w:spacing w:line="240" w:lineRule="auto"/>
        <w:ind w:left="644"/>
        <w:rPr>
          <w:rFonts w:ascii="Arial" w:hAnsi="Arial" w:cs="Arial"/>
        </w:rPr>
      </w:pPr>
    </w:p>
    <w:p w14:paraId="7114D622" w14:textId="6A25E79C"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Parish Finance</w:t>
      </w:r>
      <w:r w:rsidR="008373A3" w:rsidRPr="005C6E7D">
        <w:rPr>
          <w:rFonts w:ascii="Arial" w:hAnsi="Arial" w:cs="Arial"/>
        </w:rPr>
        <w:t xml:space="preserve"> </w:t>
      </w:r>
    </w:p>
    <w:p w14:paraId="45DB53A1" w14:textId="77777777" w:rsidR="000A30DC" w:rsidRPr="000A30DC" w:rsidRDefault="000A30DC" w:rsidP="004E18D9">
      <w:pPr>
        <w:spacing w:line="240" w:lineRule="auto"/>
        <w:ind w:firstLine="644"/>
        <w:rPr>
          <w:rFonts w:ascii="Arial" w:hAnsi="Arial" w:cs="Arial"/>
        </w:rPr>
      </w:pPr>
      <w:r w:rsidRPr="000A30DC">
        <w:rPr>
          <w:rFonts w:ascii="Arial" w:hAnsi="Arial" w:cs="Arial"/>
        </w:rPr>
        <w:t>AGAR</w:t>
      </w:r>
    </w:p>
    <w:p w14:paraId="286FB60F" w14:textId="7AAF3AF3" w:rsidR="000A30DC" w:rsidRDefault="004E18D9" w:rsidP="0047663D">
      <w:pPr>
        <w:pStyle w:val="ListParagraph"/>
        <w:numPr>
          <w:ilvl w:val="0"/>
          <w:numId w:val="4"/>
        </w:numPr>
        <w:spacing w:line="240" w:lineRule="auto"/>
        <w:rPr>
          <w:rFonts w:ascii="Arial" w:hAnsi="Arial" w:cs="Arial"/>
        </w:rPr>
      </w:pPr>
      <w:r>
        <w:rPr>
          <w:rFonts w:ascii="Arial" w:hAnsi="Arial" w:cs="Arial"/>
        </w:rPr>
        <w:lastRenderedPageBreak/>
        <w:t>To approve and sign AGAR Section 1 – Annual Governance Statement 2025/</w:t>
      </w:r>
      <w:r w:rsidR="006E2588">
        <w:rPr>
          <w:rFonts w:ascii="Arial" w:hAnsi="Arial" w:cs="Arial"/>
        </w:rPr>
        <w:t>2026 for Brindle Parish Council</w:t>
      </w:r>
    </w:p>
    <w:p w14:paraId="49690A1A" w14:textId="5934C22F" w:rsidR="006E2588" w:rsidRDefault="006E2588" w:rsidP="0047663D">
      <w:pPr>
        <w:pStyle w:val="ListParagraph"/>
        <w:numPr>
          <w:ilvl w:val="0"/>
          <w:numId w:val="4"/>
        </w:numPr>
        <w:spacing w:line="240" w:lineRule="auto"/>
        <w:rPr>
          <w:rFonts w:ascii="Arial" w:hAnsi="Arial" w:cs="Arial"/>
        </w:rPr>
      </w:pPr>
      <w:r>
        <w:rPr>
          <w:rFonts w:ascii="Arial" w:hAnsi="Arial" w:cs="Arial"/>
        </w:rPr>
        <w:t>To approve and sign AGAR Section 2 – Accounting Statements 2025/2026 for Brindle Parish Council</w:t>
      </w:r>
      <w:r w:rsidR="00806844">
        <w:rPr>
          <w:rFonts w:ascii="Arial" w:hAnsi="Arial" w:cs="Arial"/>
        </w:rPr>
        <w:t xml:space="preserve"> and note the Explanation of Variances.</w:t>
      </w:r>
    </w:p>
    <w:p w14:paraId="4B278D3C" w14:textId="636AAD36" w:rsidR="00DA1E02" w:rsidRDefault="0045288D" w:rsidP="00DA1E02">
      <w:pPr>
        <w:pStyle w:val="ListParagraph"/>
        <w:numPr>
          <w:ilvl w:val="0"/>
          <w:numId w:val="4"/>
        </w:numPr>
        <w:spacing w:line="240" w:lineRule="auto"/>
        <w:rPr>
          <w:rFonts w:ascii="Arial" w:hAnsi="Arial" w:cs="Arial"/>
        </w:rPr>
      </w:pPr>
      <w:r>
        <w:rPr>
          <w:rFonts w:ascii="Arial" w:hAnsi="Arial" w:cs="Arial"/>
        </w:rPr>
        <w:t xml:space="preserve">To note that the Exercise of Public Rights dates will be from </w:t>
      </w:r>
      <w:r w:rsidR="0068763A">
        <w:rPr>
          <w:rFonts w:ascii="Arial" w:hAnsi="Arial" w:cs="Arial"/>
        </w:rPr>
        <w:t>3 June to 14 July 2026</w:t>
      </w:r>
    </w:p>
    <w:p w14:paraId="5D90DB57" w14:textId="77777777" w:rsidR="0007129B" w:rsidRPr="0007129B" w:rsidRDefault="0007129B" w:rsidP="0007129B">
      <w:pPr>
        <w:pStyle w:val="ListParagraph"/>
        <w:spacing w:line="240" w:lineRule="auto"/>
        <w:ind w:left="1004"/>
        <w:rPr>
          <w:rFonts w:ascii="Arial" w:hAnsi="Arial" w:cs="Arial"/>
        </w:rPr>
      </w:pPr>
    </w:p>
    <w:p w14:paraId="2D7FD652" w14:textId="60F13891" w:rsidR="00FF7EB9" w:rsidRDefault="00FF7EB9" w:rsidP="00F622A6">
      <w:pPr>
        <w:pStyle w:val="ListParagraph"/>
        <w:numPr>
          <w:ilvl w:val="0"/>
          <w:numId w:val="2"/>
        </w:numPr>
        <w:spacing w:line="240" w:lineRule="auto"/>
        <w:ind w:hanging="644"/>
        <w:rPr>
          <w:rFonts w:ascii="Arial" w:hAnsi="Arial" w:cs="Arial"/>
        </w:rPr>
      </w:pPr>
      <w:r w:rsidRPr="00F622A6">
        <w:rPr>
          <w:rFonts w:ascii="Arial" w:hAnsi="Arial" w:cs="Arial"/>
        </w:rPr>
        <w:t>Accounts</w:t>
      </w:r>
    </w:p>
    <w:p w14:paraId="6091E594" w14:textId="77777777" w:rsidR="004745F9" w:rsidRPr="00F622A6" w:rsidRDefault="004745F9" w:rsidP="004A4356">
      <w:pPr>
        <w:pStyle w:val="ListParagraph"/>
        <w:spacing w:line="240" w:lineRule="auto"/>
        <w:ind w:left="644"/>
        <w:rPr>
          <w:rFonts w:ascii="Arial" w:hAnsi="Arial" w:cs="Arial"/>
        </w:rPr>
      </w:pPr>
    </w:p>
    <w:p w14:paraId="63747CAD" w14:textId="529C954A" w:rsidR="00FF7EB9" w:rsidRDefault="00102B41" w:rsidP="004745F9">
      <w:pPr>
        <w:pStyle w:val="ListParagraph"/>
        <w:numPr>
          <w:ilvl w:val="0"/>
          <w:numId w:val="20"/>
        </w:numPr>
        <w:spacing w:line="240" w:lineRule="auto"/>
        <w:rPr>
          <w:rFonts w:ascii="Arial" w:hAnsi="Arial" w:cs="Arial"/>
        </w:rPr>
      </w:pPr>
      <w:r w:rsidRPr="004745F9">
        <w:rPr>
          <w:rFonts w:ascii="Arial" w:hAnsi="Arial" w:cs="Arial"/>
        </w:rPr>
        <w:t>To approve payments as follows:</w:t>
      </w:r>
    </w:p>
    <w:p w14:paraId="2CA90B37" w14:textId="77777777" w:rsidR="004A4356" w:rsidRPr="004745F9" w:rsidRDefault="004A4356" w:rsidP="004A4356">
      <w:pPr>
        <w:pStyle w:val="ListParagraph"/>
        <w:spacing w:line="240" w:lineRule="auto"/>
        <w:ind w:left="1004"/>
        <w:rPr>
          <w:rFonts w:ascii="Arial" w:hAnsi="Arial" w:cs="Arial"/>
        </w:rPr>
      </w:pPr>
    </w:p>
    <w:tbl>
      <w:tblPr>
        <w:tblStyle w:val="TableGrid"/>
        <w:tblW w:w="0" w:type="auto"/>
        <w:tblInd w:w="704" w:type="dxa"/>
        <w:tblLook w:val="04A0" w:firstRow="1" w:lastRow="0" w:firstColumn="1" w:lastColumn="0" w:noHBand="0" w:noVBand="1"/>
      </w:tblPr>
      <w:tblGrid>
        <w:gridCol w:w="3119"/>
        <w:gridCol w:w="2835"/>
        <w:gridCol w:w="1134"/>
      </w:tblGrid>
      <w:tr w:rsidR="00801118" w14:paraId="51ED63E6" w14:textId="77777777" w:rsidTr="004C695B">
        <w:tc>
          <w:tcPr>
            <w:tcW w:w="3119" w:type="dxa"/>
          </w:tcPr>
          <w:p w14:paraId="380506F2" w14:textId="747E6D50" w:rsidR="00855D80" w:rsidRDefault="00540ECB" w:rsidP="004C695B">
            <w:pPr>
              <w:pStyle w:val="ListParagraph"/>
              <w:ind w:left="0"/>
              <w:rPr>
                <w:rFonts w:ascii="Arial" w:hAnsi="Arial" w:cs="Arial"/>
              </w:rPr>
            </w:pPr>
            <w:r>
              <w:rPr>
                <w:rFonts w:ascii="Arial" w:hAnsi="Arial" w:cs="Arial"/>
              </w:rPr>
              <w:t>Name/Organisation</w:t>
            </w:r>
          </w:p>
        </w:tc>
        <w:tc>
          <w:tcPr>
            <w:tcW w:w="2835" w:type="dxa"/>
          </w:tcPr>
          <w:p w14:paraId="33E8362D" w14:textId="697497E5" w:rsidR="00855D80" w:rsidRDefault="004E66FE" w:rsidP="00855D80">
            <w:pPr>
              <w:pStyle w:val="ListParagraph"/>
              <w:ind w:left="0"/>
              <w:rPr>
                <w:rFonts w:ascii="Arial" w:hAnsi="Arial" w:cs="Arial"/>
              </w:rPr>
            </w:pPr>
            <w:r>
              <w:rPr>
                <w:rFonts w:ascii="Arial" w:hAnsi="Arial" w:cs="Arial"/>
              </w:rPr>
              <w:t>Details:</w:t>
            </w:r>
          </w:p>
        </w:tc>
        <w:tc>
          <w:tcPr>
            <w:tcW w:w="1134" w:type="dxa"/>
          </w:tcPr>
          <w:p w14:paraId="6E732207" w14:textId="53E2E680" w:rsidR="00855D80" w:rsidRDefault="00801118" w:rsidP="00855D80">
            <w:pPr>
              <w:pStyle w:val="ListParagraph"/>
              <w:ind w:left="0"/>
              <w:rPr>
                <w:rFonts w:ascii="Arial" w:hAnsi="Arial" w:cs="Arial"/>
              </w:rPr>
            </w:pPr>
            <w:r>
              <w:rPr>
                <w:rFonts w:ascii="Arial" w:hAnsi="Arial" w:cs="Arial"/>
              </w:rPr>
              <w:t>Amount:</w:t>
            </w:r>
          </w:p>
        </w:tc>
      </w:tr>
      <w:tr w:rsidR="00801118" w14:paraId="2E4861E4" w14:textId="77777777" w:rsidTr="004C695B">
        <w:tc>
          <w:tcPr>
            <w:tcW w:w="3119" w:type="dxa"/>
          </w:tcPr>
          <w:p w14:paraId="1B1E440D" w14:textId="3BD668AA" w:rsidR="00855D80" w:rsidRDefault="00801118" w:rsidP="004C695B">
            <w:pPr>
              <w:pStyle w:val="ListParagraph"/>
              <w:ind w:left="0"/>
              <w:rPr>
                <w:rFonts w:ascii="Arial" w:hAnsi="Arial" w:cs="Arial"/>
              </w:rPr>
            </w:pPr>
            <w:r>
              <w:rPr>
                <w:rFonts w:ascii="Arial" w:hAnsi="Arial" w:cs="Arial"/>
              </w:rPr>
              <w:t>Dianne Scambler</w:t>
            </w:r>
          </w:p>
        </w:tc>
        <w:tc>
          <w:tcPr>
            <w:tcW w:w="2835" w:type="dxa"/>
          </w:tcPr>
          <w:p w14:paraId="732563DD" w14:textId="42FF1922" w:rsidR="00855D80" w:rsidRDefault="00801118" w:rsidP="00855D80">
            <w:pPr>
              <w:pStyle w:val="ListParagraph"/>
              <w:ind w:left="0"/>
              <w:rPr>
                <w:rFonts w:ascii="Arial" w:hAnsi="Arial" w:cs="Arial"/>
              </w:rPr>
            </w:pPr>
            <w:r>
              <w:rPr>
                <w:rFonts w:ascii="Arial" w:hAnsi="Arial" w:cs="Arial"/>
              </w:rPr>
              <w:t xml:space="preserve">Clerk’s Salary - </w:t>
            </w:r>
            <w:r w:rsidR="00540ECB">
              <w:rPr>
                <w:rFonts w:ascii="Arial" w:hAnsi="Arial" w:cs="Arial"/>
              </w:rPr>
              <w:t>May</w:t>
            </w:r>
          </w:p>
        </w:tc>
        <w:tc>
          <w:tcPr>
            <w:tcW w:w="1134" w:type="dxa"/>
          </w:tcPr>
          <w:p w14:paraId="7C74F783" w14:textId="7FE45474" w:rsidR="00855D80" w:rsidRDefault="00207F87" w:rsidP="00855D80">
            <w:pPr>
              <w:pStyle w:val="ListParagraph"/>
              <w:ind w:left="0"/>
              <w:rPr>
                <w:rFonts w:ascii="Arial" w:hAnsi="Arial" w:cs="Arial"/>
              </w:rPr>
            </w:pPr>
            <w:r>
              <w:rPr>
                <w:rFonts w:ascii="Arial" w:hAnsi="Arial" w:cs="Arial"/>
              </w:rPr>
              <w:t>£</w:t>
            </w:r>
            <w:r w:rsidR="009A597E">
              <w:rPr>
                <w:rFonts w:ascii="Arial" w:hAnsi="Arial" w:cs="Arial"/>
              </w:rPr>
              <w:t>65</w:t>
            </w:r>
            <w:r w:rsidR="00B85D52">
              <w:rPr>
                <w:rFonts w:ascii="Arial" w:hAnsi="Arial" w:cs="Arial"/>
              </w:rPr>
              <w:t>0.00</w:t>
            </w:r>
          </w:p>
        </w:tc>
      </w:tr>
      <w:tr w:rsidR="00801118" w14:paraId="53A342B9" w14:textId="77777777" w:rsidTr="004C695B">
        <w:tc>
          <w:tcPr>
            <w:tcW w:w="3119" w:type="dxa"/>
          </w:tcPr>
          <w:p w14:paraId="29E020B3" w14:textId="77777777" w:rsidR="00855D80" w:rsidRDefault="00855D80" w:rsidP="00855D80">
            <w:pPr>
              <w:pStyle w:val="ListParagraph"/>
              <w:ind w:left="0"/>
              <w:rPr>
                <w:rFonts w:ascii="Arial" w:hAnsi="Arial" w:cs="Arial"/>
              </w:rPr>
            </w:pPr>
          </w:p>
        </w:tc>
        <w:tc>
          <w:tcPr>
            <w:tcW w:w="2835" w:type="dxa"/>
          </w:tcPr>
          <w:p w14:paraId="165347B3" w14:textId="600CD966" w:rsidR="00855D80" w:rsidRDefault="00670F85" w:rsidP="00855D80">
            <w:pPr>
              <w:pStyle w:val="ListParagraph"/>
              <w:ind w:left="0"/>
              <w:rPr>
                <w:rFonts w:ascii="Arial" w:hAnsi="Arial" w:cs="Arial"/>
              </w:rPr>
            </w:pPr>
            <w:r>
              <w:rPr>
                <w:rFonts w:ascii="Arial" w:hAnsi="Arial" w:cs="Arial"/>
              </w:rPr>
              <w:t>Mileage</w:t>
            </w:r>
            <w:r w:rsidR="002B54BB">
              <w:rPr>
                <w:rFonts w:ascii="Arial" w:hAnsi="Arial" w:cs="Arial"/>
              </w:rPr>
              <w:t>/Expenses - M</w:t>
            </w:r>
            <w:r w:rsidR="00B85D52">
              <w:rPr>
                <w:rFonts w:ascii="Arial" w:hAnsi="Arial" w:cs="Arial"/>
              </w:rPr>
              <w:t>ay</w:t>
            </w:r>
          </w:p>
        </w:tc>
        <w:tc>
          <w:tcPr>
            <w:tcW w:w="1134" w:type="dxa"/>
          </w:tcPr>
          <w:p w14:paraId="13F25B3F" w14:textId="0E7F7A48" w:rsidR="00855D80" w:rsidRDefault="00555844" w:rsidP="00855D80">
            <w:pPr>
              <w:pStyle w:val="ListParagraph"/>
              <w:ind w:left="0"/>
              <w:rPr>
                <w:rFonts w:ascii="Arial" w:hAnsi="Arial" w:cs="Arial"/>
              </w:rPr>
            </w:pPr>
            <w:r>
              <w:rPr>
                <w:rFonts w:ascii="Arial" w:hAnsi="Arial" w:cs="Arial"/>
              </w:rPr>
              <w:t>£</w:t>
            </w:r>
            <w:r w:rsidR="009A597E">
              <w:rPr>
                <w:rFonts w:ascii="Arial" w:hAnsi="Arial" w:cs="Arial"/>
              </w:rPr>
              <w:t>9.00</w:t>
            </w:r>
          </w:p>
        </w:tc>
      </w:tr>
      <w:tr w:rsidR="00801118" w14:paraId="33281F58" w14:textId="77777777" w:rsidTr="004C695B">
        <w:tc>
          <w:tcPr>
            <w:tcW w:w="3119" w:type="dxa"/>
          </w:tcPr>
          <w:p w14:paraId="39438DF2" w14:textId="76EAC05A" w:rsidR="00855D80" w:rsidRDefault="00207F87" w:rsidP="00855D80">
            <w:pPr>
              <w:pStyle w:val="ListParagraph"/>
              <w:ind w:left="0"/>
              <w:rPr>
                <w:rFonts w:ascii="Arial" w:hAnsi="Arial" w:cs="Arial"/>
              </w:rPr>
            </w:pPr>
            <w:r>
              <w:rPr>
                <w:rFonts w:ascii="Arial" w:hAnsi="Arial" w:cs="Arial"/>
              </w:rPr>
              <w:t>HMRC</w:t>
            </w:r>
          </w:p>
        </w:tc>
        <w:tc>
          <w:tcPr>
            <w:tcW w:w="2835" w:type="dxa"/>
          </w:tcPr>
          <w:p w14:paraId="6FA9557A" w14:textId="7561631B" w:rsidR="00855D80" w:rsidRDefault="00207F87" w:rsidP="00855D80">
            <w:pPr>
              <w:pStyle w:val="ListParagraph"/>
              <w:ind w:left="0"/>
              <w:rPr>
                <w:rFonts w:ascii="Arial" w:hAnsi="Arial" w:cs="Arial"/>
              </w:rPr>
            </w:pPr>
            <w:r>
              <w:rPr>
                <w:rFonts w:ascii="Arial" w:hAnsi="Arial" w:cs="Arial"/>
              </w:rPr>
              <w:t xml:space="preserve">Tax and NI </w:t>
            </w:r>
            <w:r w:rsidR="006472C0">
              <w:rPr>
                <w:rFonts w:ascii="Arial" w:hAnsi="Arial" w:cs="Arial"/>
              </w:rPr>
              <w:t xml:space="preserve">- </w:t>
            </w:r>
            <w:r w:rsidR="00B85D52">
              <w:rPr>
                <w:rFonts w:ascii="Arial" w:hAnsi="Arial" w:cs="Arial"/>
              </w:rPr>
              <w:t>May</w:t>
            </w:r>
          </w:p>
        </w:tc>
        <w:tc>
          <w:tcPr>
            <w:tcW w:w="1134" w:type="dxa"/>
          </w:tcPr>
          <w:p w14:paraId="4E411DFC" w14:textId="51B7A29A" w:rsidR="00855D80" w:rsidRDefault="001E56BE" w:rsidP="00855D80">
            <w:pPr>
              <w:pStyle w:val="ListParagraph"/>
              <w:ind w:left="0"/>
              <w:rPr>
                <w:rFonts w:ascii="Arial" w:hAnsi="Arial" w:cs="Arial"/>
              </w:rPr>
            </w:pPr>
            <w:r>
              <w:rPr>
                <w:rFonts w:ascii="Arial" w:hAnsi="Arial" w:cs="Arial"/>
              </w:rPr>
              <w:t>£34.95</w:t>
            </w:r>
          </w:p>
        </w:tc>
      </w:tr>
      <w:tr w:rsidR="006472C0" w14:paraId="03A17E02" w14:textId="77777777" w:rsidTr="004C695B">
        <w:tc>
          <w:tcPr>
            <w:tcW w:w="3119" w:type="dxa"/>
          </w:tcPr>
          <w:p w14:paraId="62AF384E" w14:textId="54BB159A" w:rsidR="006472C0" w:rsidRDefault="002B18D2" w:rsidP="00855D80">
            <w:pPr>
              <w:pStyle w:val="ListParagraph"/>
              <w:ind w:left="0"/>
              <w:rPr>
                <w:rFonts w:ascii="Arial" w:hAnsi="Arial" w:cs="Arial"/>
              </w:rPr>
            </w:pPr>
            <w:r>
              <w:rPr>
                <w:rFonts w:ascii="Arial" w:hAnsi="Arial" w:cs="Arial"/>
              </w:rPr>
              <w:t>BCH – Management Cttee</w:t>
            </w:r>
          </w:p>
        </w:tc>
        <w:tc>
          <w:tcPr>
            <w:tcW w:w="2835" w:type="dxa"/>
          </w:tcPr>
          <w:p w14:paraId="771003E4" w14:textId="6E053802" w:rsidR="006472C0" w:rsidRDefault="002B18D2" w:rsidP="00855D80">
            <w:pPr>
              <w:pStyle w:val="ListParagraph"/>
              <w:ind w:left="0"/>
              <w:rPr>
                <w:rFonts w:ascii="Arial" w:hAnsi="Arial" w:cs="Arial"/>
              </w:rPr>
            </w:pPr>
            <w:r>
              <w:rPr>
                <w:rFonts w:ascii="Arial" w:hAnsi="Arial" w:cs="Arial"/>
              </w:rPr>
              <w:t xml:space="preserve">Hire of Hall </w:t>
            </w:r>
            <w:r w:rsidR="00E154B9">
              <w:rPr>
                <w:rFonts w:ascii="Arial" w:hAnsi="Arial" w:cs="Arial"/>
              </w:rPr>
              <w:t>–</w:t>
            </w:r>
            <w:r>
              <w:rPr>
                <w:rFonts w:ascii="Arial" w:hAnsi="Arial" w:cs="Arial"/>
              </w:rPr>
              <w:t xml:space="preserve"> </w:t>
            </w:r>
            <w:r w:rsidR="00B85D52">
              <w:rPr>
                <w:rFonts w:ascii="Arial" w:hAnsi="Arial" w:cs="Arial"/>
              </w:rPr>
              <w:t>May</w:t>
            </w:r>
          </w:p>
        </w:tc>
        <w:tc>
          <w:tcPr>
            <w:tcW w:w="1134" w:type="dxa"/>
          </w:tcPr>
          <w:p w14:paraId="3C722FD3" w14:textId="056D86C8" w:rsidR="006472C0" w:rsidRDefault="002B18D2" w:rsidP="00855D80">
            <w:pPr>
              <w:pStyle w:val="ListParagraph"/>
              <w:ind w:left="0"/>
              <w:rPr>
                <w:rFonts w:ascii="Arial" w:hAnsi="Arial" w:cs="Arial"/>
              </w:rPr>
            </w:pPr>
            <w:r>
              <w:rPr>
                <w:rFonts w:ascii="Arial" w:hAnsi="Arial" w:cs="Arial"/>
              </w:rPr>
              <w:t>£20.00</w:t>
            </w:r>
          </w:p>
        </w:tc>
      </w:tr>
      <w:tr w:rsidR="008E69EA" w14:paraId="0568F51D" w14:textId="77777777" w:rsidTr="004C695B">
        <w:tc>
          <w:tcPr>
            <w:tcW w:w="3119" w:type="dxa"/>
          </w:tcPr>
          <w:p w14:paraId="403EB3A4" w14:textId="445658CD" w:rsidR="008E69EA" w:rsidRDefault="00B85D52" w:rsidP="00855D80">
            <w:pPr>
              <w:pStyle w:val="ListParagraph"/>
              <w:ind w:left="0"/>
              <w:rPr>
                <w:rFonts w:ascii="Arial" w:hAnsi="Arial" w:cs="Arial"/>
              </w:rPr>
            </w:pPr>
            <w:r>
              <w:rPr>
                <w:rFonts w:ascii="Arial" w:hAnsi="Arial" w:cs="Arial"/>
              </w:rPr>
              <w:t>Lancashire Association of Local Councils</w:t>
            </w:r>
          </w:p>
        </w:tc>
        <w:tc>
          <w:tcPr>
            <w:tcW w:w="2835" w:type="dxa"/>
          </w:tcPr>
          <w:p w14:paraId="407E61C3" w14:textId="444C9723" w:rsidR="008E69EA" w:rsidRDefault="00B85D52" w:rsidP="00855D80">
            <w:pPr>
              <w:pStyle w:val="ListParagraph"/>
              <w:ind w:left="0"/>
              <w:rPr>
                <w:rFonts w:ascii="Arial" w:hAnsi="Arial" w:cs="Arial"/>
              </w:rPr>
            </w:pPr>
            <w:r>
              <w:rPr>
                <w:rFonts w:ascii="Arial" w:hAnsi="Arial" w:cs="Arial"/>
              </w:rPr>
              <w:t>Annual Subscription Fees</w:t>
            </w:r>
          </w:p>
        </w:tc>
        <w:tc>
          <w:tcPr>
            <w:tcW w:w="1134" w:type="dxa"/>
          </w:tcPr>
          <w:p w14:paraId="4B793EBF" w14:textId="014F2A6B" w:rsidR="008E69EA" w:rsidRDefault="004C1F3E" w:rsidP="00855D80">
            <w:pPr>
              <w:pStyle w:val="ListParagraph"/>
              <w:ind w:left="0"/>
              <w:rPr>
                <w:rFonts w:ascii="Arial" w:hAnsi="Arial" w:cs="Arial"/>
              </w:rPr>
            </w:pPr>
            <w:r>
              <w:rPr>
                <w:rFonts w:ascii="Arial" w:hAnsi="Arial" w:cs="Arial"/>
              </w:rPr>
              <w:t>£198.94</w:t>
            </w:r>
          </w:p>
        </w:tc>
      </w:tr>
      <w:tr w:rsidR="00F3787B" w14:paraId="30C611DD" w14:textId="77777777" w:rsidTr="004C695B">
        <w:tc>
          <w:tcPr>
            <w:tcW w:w="3119" w:type="dxa"/>
          </w:tcPr>
          <w:p w14:paraId="45123DB8" w14:textId="1427B777" w:rsidR="00F3787B" w:rsidRDefault="00F3787B" w:rsidP="00855D80">
            <w:pPr>
              <w:pStyle w:val="ListParagraph"/>
              <w:ind w:left="0"/>
              <w:rPr>
                <w:rFonts w:ascii="Arial" w:hAnsi="Arial" w:cs="Arial"/>
              </w:rPr>
            </w:pPr>
            <w:r>
              <w:rPr>
                <w:rFonts w:ascii="Arial" w:hAnsi="Arial" w:cs="Arial"/>
              </w:rPr>
              <w:t>T Greenwood</w:t>
            </w:r>
          </w:p>
        </w:tc>
        <w:tc>
          <w:tcPr>
            <w:tcW w:w="2835" w:type="dxa"/>
          </w:tcPr>
          <w:p w14:paraId="67D6A50A" w14:textId="283ACE1F" w:rsidR="00F3787B" w:rsidRDefault="00F3787B" w:rsidP="00855D80">
            <w:pPr>
              <w:pStyle w:val="ListParagraph"/>
              <w:ind w:left="0"/>
              <w:rPr>
                <w:rFonts w:ascii="Arial" w:hAnsi="Arial" w:cs="Arial"/>
              </w:rPr>
            </w:pPr>
            <w:r>
              <w:rPr>
                <w:rFonts w:ascii="Arial" w:hAnsi="Arial" w:cs="Arial"/>
              </w:rPr>
              <w:t>Internal Audit Fee</w:t>
            </w:r>
          </w:p>
        </w:tc>
        <w:tc>
          <w:tcPr>
            <w:tcW w:w="1134" w:type="dxa"/>
          </w:tcPr>
          <w:p w14:paraId="308671BC" w14:textId="353EB406" w:rsidR="00F3787B" w:rsidRDefault="00E22538" w:rsidP="00855D80">
            <w:pPr>
              <w:pStyle w:val="ListParagraph"/>
              <w:ind w:left="0"/>
              <w:rPr>
                <w:rFonts w:ascii="Arial" w:hAnsi="Arial" w:cs="Arial"/>
              </w:rPr>
            </w:pPr>
            <w:r>
              <w:rPr>
                <w:rFonts w:ascii="Arial" w:hAnsi="Arial" w:cs="Arial"/>
              </w:rPr>
              <w:t>TBC</w:t>
            </w:r>
          </w:p>
        </w:tc>
      </w:tr>
      <w:tr w:rsidR="0068763A" w14:paraId="3A90E8E1" w14:textId="77777777" w:rsidTr="004C695B">
        <w:tc>
          <w:tcPr>
            <w:tcW w:w="3119" w:type="dxa"/>
          </w:tcPr>
          <w:p w14:paraId="0021EF8F" w14:textId="07CFD8B8" w:rsidR="0068763A" w:rsidRDefault="00CB63DF" w:rsidP="00855D80">
            <w:pPr>
              <w:pStyle w:val="ListParagraph"/>
              <w:ind w:left="0"/>
              <w:rPr>
                <w:rFonts w:ascii="Arial" w:hAnsi="Arial" w:cs="Arial"/>
              </w:rPr>
            </w:pPr>
            <w:r>
              <w:rPr>
                <w:rFonts w:ascii="Arial" w:hAnsi="Arial" w:cs="Arial"/>
              </w:rPr>
              <w:t>PKF Little</w:t>
            </w:r>
            <w:r w:rsidR="00B53F60">
              <w:rPr>
                <w:rFonts w:ascii="Arial" w:hAnsi="Arial" w:cs="Arial"/>
              </w:rPr>
              <w:t>j</w:t>
            </w:r>
            <w:r>
              <w:rPr>
                <w:rFonts w:ascii="Arial" w:hAnsi="Arial" w:cs="Arial"/>
              </w:rPr>
              <w:t xml:space="preserve">ohn </w:t>
            </w:r>
            <w:r w:rsidR="00B53F60">
              <w:rPr>
                <w:rFonts w:ascii="Arial" w:hAnsi="Arial" w:cs="Arial"/>
              </w:rPr>
              <w:t>LLP</w:t>
            </w:r>
          </w:p>
        </w:tc>
        <w:tc>
          <w:tcPr>
            <w:tcW w:w="2835" w:type="dxa"/>
          </w:tcPr>
          <w:p w14:paraId="30EFFA92" w14:textId="16616FEC" w:rsidR="0068763A" w:rsidRDefault="00B53F60" w:rsidP="00855D80">
            <w:pPr>
              <w:pStyle w:val="ListParagraph"/>
              <w:ind w:left="0"/>
              <w:rPr>
                <w:rFonts w:ascii="Arial" w:hAnsi="Arial" w:cs="Arial"/>
              </w:rPr>
            </w:pPr>
            <w:r>
              <w:rPr>
                <w:rFonts w:ascii="Arial" w:hAnsi="Arial" w:cs="Arial"/>
              </w:rPr>
              <w:t>External Audit Fee</w:t>
            </w:r>
          </w:p>
        </w:tc>
        <w:tc>
          <w:tcPr>
            <w:tcW w:w="1134" w:type="dxa"/>
          </w:tcPr>
          <w:p w14:paraId="016C80AC" w14:textId="2E282FA3" w:rsidR="0068763A" w:rsidRDefault="005B12D5" w:rsidP="00855D80">
            <w:pPr>
              <w:pStyle w:val="ListParagraph"/>
              <w:ind w:left="0"/>
              <w:rPr>
                <w:rFonts w:ascii="Arial" w:hAnsi="Arial" w:cs="Arial"/>
              </w:rPr>
            </w:pPr>
            <w:r>
              <w:rPr>
                <w:rFonts w:ascii="Arial" w:hAnsi="Arial" w:cs="Arial"/>
              </w:rPr>
              <w:t>£252.00</w:t>
            </w:r>
          </w:p>
        </w:tc>
      </w:tr>
    </w:tbl>
    <w:p w14:paraId="6ACED3ED" w14:textId="7B6AB566" w:rsidR="00455E2B" w:rsidRDefault="00455E2B" w:rsidP="000D2C7A">
      <w:pPr>
        <w:spacing w:line="240" w:lineRule="auto"/>
        <w:rPr>
          <w:rFonts w:ascii="Arial" w:hAnsi="Arial" w:cs="Arial"/>
        </w:rPr>
      </w:pPr>
    </w:p>
    <w:p w14:paraId="61265184" w14:textId="44FBE36B" w:rsidR="000D2C7A" w:rsidRPr="000D2C7A" w:rsidRDefault="000D2C7A" w:rsidP="000D2C7A">
      <w:pPr>
        <w:pStyle w:val="ListParagraph"/>
        <w:numPr>
          <w:ilvl w:val="0"/>
          <w:numId w:val="20"/>
        </w:numPr>
        <w:spacing w:line="240" w:lineRule="auto"/>
        <w:rPr>
          <w:rFonts w:ascii="Arial" w:hAnsi="Arial" w:cs="Arial"/>
        </w:rPr>
      </w:pPr>
      <w:r>
        <w:rPr>
          <w:rFonts w:ascii="Arial" w:hAnsi="Arial" w:cs="Arial"/>
        </w:rPr>
        <w:t>The following payments were made by Direct Debit under section 7.9 of the Council’s Financial Regulations</w:t>
      </w:r>
    </w:p>
    <w:tbl>
      <w:tblPr>
        <w:tblStyle w:val="TableGrid"/>
        <w:tblW w:w="0" w:type="auto"/>
        <w:tblInd w:w="704" w:type="dxa"/>
        <w:tblLook w:val="04A0" w:firstRow="1" w:lastRow="0" w:firstColumn="1" w:lastColumn="0" w:noHBand="0" w:noVBand="1"/>
      </w:tblPr>
      <w:tblGrid>
        <w:gridCol w:w="1985"/>
        <w:gridCol w:w="3969"/>
        <w:gridCol w:w="1134"/>
      </w:tblGrid>
      <w:tr w:rsidR="004C695B" w14:paraId="470D435D" w14:textId="77777777" w:rsidTr="00F4451C">
        <w:tc>
          <w:tcPr>
            <w:tcW w:w="1985" w:type="dxa"/>
          </w:tcPr>
          <w:p w14:paraId="718243E2" w14:textId="7E38D655" w:rsidR="004C695B" w:rsidRDefault="00F4451C" w:rsidP="004C695B">
            <w:pPr>
              <w:ind w:firstLine="601"/>
              <w:rPr>
                <w:rFonts w:ascii="Arial" w:hAnsi="Arial" w:cs="Arial"/>
              </w:rPr>
            </w:pPr>
            <w:r>
              <w:rPr>
                <w:rFonts w:ascii="Arial" w:hAnsi="Arial" w:cs="Arial"/>
              </w:rPr>
              <w:t>To</w:t>
            </w:r>
          </w:p>
        </w:tc>
        <w:tc>
          <w:tcPr>
            <w:tcW w:w="3969" w:type="dxa"/>
          </w:tcPr>
          <w:p w14:paraId="2D733BE6" w14:textId="4551AF7E" w:rsidR="004C695B" w:rsidRDefault="00F4451C" w:rsidP="0062524C">
            <w:pPr>
              <w:rPr>
                <w:rFonts w:ascii="Arial" w:hAnsi="Arial" w:cs="Arial"/>
              </w:rPr>
            </w:pPr>
            <w:r>
              <w:rPr>
                <w:rFonts w:ascii="Arial" w:hAnsi="Arial" w:cs="Arial"/>
              </w:rPr>
              <w:t>For</w:t>
            </w:r>
          </w:p>
        </w:tc>
        <w:tc>
          <w:tcPr>
            <w:tcW w:w="1134" w:type="dxa"/>
          </w:tcPr>
          <w:p w14:paraId="38CDB7B4" w14:textId="3744FB6C" w:rsidR="004C695B" w:rsidRDefault="003D683C" w:rsidP="0062524C">
            <w:pPr>
              <w:rPr>
                <w:rFonts w:ascii="Arial" w:hAnsi="Arial" w:cs="Arial"/>
              </w:rPr>
            </w:pPr>
            <w:r>
              <w:rPr>
                <w:rFonts w:ascii="Arial" w:hAnsi="Arial" w:cs="Arial"/>
              </w:rPr>
              <w:t>Amount:</w:t>
            </w:r>
          </w:p>
        </w:tc>
      </w:tr>
      <w:tr w:rsidR="004C695B" w14:paraId="2870ED5D" w14:textId="77777777" w:rsidTr="00F4451C">
        <w:tc>
          <w:tcPr>
            <w:tcW w:w="1985" w:type="dxa"/>
          </w:tcPr>
          <w:p w14:paraId="62DE31DB" w14:textId="720011EC" w:rsidR="004C695B" w:rsidRDefault="00F4451C" w:rsidP="0062524C">
            <w:pPr>
              <w:rPr>
                <w:rFonts w:ascii="Arial" w:hAnsi="Arial" w:cs="Arial"/>
              </w:rPr>
            </w:pPr>
            <w:r>
              <w:rPr>
                <w:rFonts w:ascii="Arial" w:hAnsi="Arial" w:cs="Arial"/>
              </w:rPr>
              <w:t>Easy Websites</w:t>
            </w:r>
          </w:p>
        </w:tc>
        <w:tc>
          <w:tcPr>
            <w:tcW w:w="3969" w:type="dxa"/>
          </w:tcPr>
          <w:p w14:paraId="012B8E0E" w14:textId="69D317B5" w:rsidR="004C695B" w:rsidRDefault="00F4451C" w:rsidP="0062524C">
            <w:pPr>
              <w:rPr>
                <w:rFonts w:ascii="Arial" w:hAnsi="Arial" w:cs="Arial"/>
              </w:rPr>
            </w:pPr>
            <w:r>
              <w:rPr>
                <w:rFonts w:ascii="Arial" w:hAnsi="Arial" w:cs="Arial"/>
              </w:rPr>
              <w:t>Monthly Management Fee - April</w:t>
            </w:r>
          </w:p>
        </w:tc>
        <w:tc>
          <w:tcPr>
            <w:tcW w:w="1134" w:type="dxa"/>
          </w:tcPr>
          <w:p w14:paraId="7EF56D59" w14:textId="11842A5D" w:rsidR="004C695B" w:rsidRDefault="00822790" w:rsidP="0062524C">
            <w:pPr>
              <w:rPr>
                <w:rFonts w:ascii="Arial" w:hAnsi="Arial" w:cs="Arial"/>
              </w:rPr>
            </w:pPr>
            <w:r>
              <w:rPr>
                <w:rFonts w:ascii="Arial" w:hAnsi="Arial" w:cs="Arial"/>
              </w:rPr>
              <w:t>£64.</w:t>
            </w:r>
            <w:r w:rsidR="00162913">
              <w:rPr>
                <w:rFonts w:ascii="Arial" w:hAnsi="Arial" w:cs="Arial"/>
              </w:rPr>
              <w:t>68</w:t>
            </w:r>
          </w:p>
        </w:tc>
      </w:tr>
      <w:tr w:rsidR="004C695B" w14:paraId="5E37D612" w14:textId="77777777" w:rsidTr="00F4451C">
        <w:tc>
          <w:tcPr>
            <w:tcW w:w="1985" w:type="dxa"/>
          </w:tcPr>
          <w:p w14:paraId="0F4EDBBC" w14:textId="77777777" w:rsidR="004C695B" w:rsidRDefault="004C695B" w:rsidP="0062524C">
            <w:pPr>
              <w:rPr>
                <w:rFonts w:ascii="Arial" w:hAnsi="Arial" w:cs="Arial"/>
              </w:rPr>
            </w:pPr>
          </w:p>
        </w:tc>
        <w:tc>
          <w:tcPr>
            <w:tcW w:w="3969" w:type="dxa"/>
          </w:tcPr>
          <w:p w14:paraId="5F5071B1" w14:textId="1258BAF2" w:rsidR="004C695B" w:rsidRDefault="00162913" w:rsidP="0062524C">
            <w:pPr>
              <w:rPr>
                <w:rFonts w:ascii="Arial" w:hAnsi="Arial" w:cs="Arial"/>
              </w:rPr>
            </w:pPr>
            <w:r>
              <w:rPr>
                <w:rFonts w:ascii="Arial" w:hAnsi="Arial" w:cs="Arial"/>
              </w:rPr>
              <w:t>Monthly Management Fee - May</w:t>
            </w:r>
          </w:p>
        </w:tc>
        <w:tc>
          <w:tcPr>
            <w:tcW w:w="1134" w:type="dxa"/>
          </w:tcPr>
          <w:p w14:paraId="2C268E8F" w14:textId="32E58DAC" w:rsidR="004C695B" w:rsidRDefault="00E22538" w:rsidP="0062524C">
            <w:pPr>
              <w:rPr>
                <w:rFonts w:ascii="Arial" w:hAnsi="Arial" w:cs="Arial"/>
              </w:rPr>
            </w:pPr>
            <w:r>
              <w:rPr>
                <w:rFonts w:ascii="Arial" w:hAnsi="Arial" w:cs="Arial"/>
              </w:rPr>
              <w:t>£64.68</w:t>
            </w:r>
          </w:p>
        </w:tc>
      </w:tr>
    </w:tbl>
    <w:p w14:paraId="04FEA27D" w14:textId="1D0F1B44" w:rsidR="004C695B" w:rsidRDefault="004C695B" w:rsidP="0062524C">
      <w:pPr>
        <w:spacing w:line="240" w:lineRule="auto"/>
        <w:rPr>
          <w:rFonts w:ascii="Arial" w:hAnsi="Arial" w:cs="Arial"/>
        </w:rPr>
      </w:pPr>
    </w:p>
    <w:p w14:paraId="1687BE72" w14:textId="19FD8B87" w:rsidR="00CB70C3" w:rsidRPr="00ED2328" w:rsidRDefault="00CB70C3" w:rsidP="00ED2328">
      <w:pPr>
        <w:pStyle w:val="ListParagraph"/>
        <w:numPr>
          <w:ilvl w:val="0"/>
          <w:numId w:val="20"/>
        </w:numPr>
        <w:spacing w:line="240" w:lineRule="auto"/>
        <w:rPr>
          <w:rFonts w:ascii="Arial" w:hAnsi="Arial" w:cs="Arial"/>
        </w:rPr>
      </w:pPr>
      <w:r w:rsidRPr="00ED2328">
        <w:rPr>
          <w:rFonts w:ascii="Arial" w:hAnsi="Arial" w:cs="Arial"/>
        </w:rPr>
        <w:t>To note receipt of the following payments (since 1 April 2026)</w:t>
      </w:r>
    </w:p>
    <w:tbl>
      <w:tblPr>
        <w:tblStyle w:val="TableGrid"/>
        <w:tblW w:w="0" w:type="auto"/>
        <w:tblInd w:w="704" w:type="dxa"/>
        <w:tblLook w:val="04A0" w:firstRow="1" w:lastRow="0" w:firstColumn="1" w:lastColumn="0" w:noHBand="0" w:noVBand="1"/>
      </w:tblPr>
      <w:tblGrid>
        <w:gridCol w:w="3119"/>
        <w:gridCol w:w="2835"/>
        <w:gridCol w:w="1318"/>
      </w:tblGrid>
      <w:tr w:rsidR="00CB70C3" w14:paraId="452A6F45" w14:textId="77777777" w:rsidTr="005B12D5">
        <w:tc>
          <w:tcPr>
            <w:tcW w:w="3119" w:type="dxa"/>
          </w:tcPr>
          <w:p w14:paraId="70A1D841" w14:textId="77777777" w:rsidR="00CB70C3" w:rsidRDefault="00CB70C3" w:rsidP="0052287F">
            <w:pPr>
              <w:ind w:firstLine="601"/>
              <w:rPr>
                <w:rFonts w:ascii="Arial" w:hAnsi="Arial" w:cs="Arial"/>
              </w:rPr>
            </w:pPr>
            <w:r>
              <w:rPr>
                <w:rFonts w:ascii="Arial" w:hAnsi="Arial" w:cs="Arial"/>
              </w:rPr>
              <w:tab/>
              <w:t>From</w:t>
            </w:r>
          </w:p>
        </w:tc>
        <w:tc>
          <w:tcPr>
            <w:tcW w:w="2835" w:type="dxa"/>
          </w:tcPr>
          <w:p w14:paraId="0BF22256" w14:textId="77777777" w:rsidR="00CB70C3" w:rsidRDefault="00CB70C3" w:rsidP="0052287F">
            <w:pPr>
              <w:rPr>
                <w:rFonts w:ascii="Arial" w:hAnsi="Arial" w:cs="Arial"/>
              </w:rPr>
            </w:pPr>
            <w:r>
              <w:rPr>
                <w:rFonts w:ascii="Arial" w:hAnsi="Arial" w:cs="Arial"/>
              </w:rPr>
              <w:t>Description</w:t>
            </w:r>
          </w:p>
        </w:tc>
        <w:tc>
          <w:tcPr>
            <w:tcW w:w="1134" w:type="dxa"/>
          </w:tcPr>
          <w:p w14:paraId="631C064C" w14:textId="77777777" w:rsidR="00CB70C3" w:rsidRDefault="00CB70C3" w:rsidP="0052287F">
            <w:pPr>
              <w:rPr>
                <w:rFonts w:ascii="Arial" w:hAnsi="Arial" w:cs="Arial"/>
              </w:rPr>
            </w:pPr>
            <w:r>
              <w:rPr>
                <w:rFonts w:ascii="Arial" w:hAnsi="Arial" w:cs="Arial"/>
              </w:rPr>
              <w:t>Amount:</w:t>
            </w:r>
          </w:p>
        </w:tc>
      </w:tr>
      <w:tr w:rsidR="00CB70C3" w14:paraId="6B1C3467" w14:textId="77777777" w:rsidTr="005B12D5">
        <w:tc>
          <w:tcPr>
            <w:tcW w:w="3119" w:type="dxa"/>
          </w:tcPr>
          <w:p w14:paraId="07FB85DB" w14:textId="77777777" w:rsidR="00CB70C3" w:rsidRDefault="00CB70C3" w:rsidP="0052287F">
            <w:pPr>
              <w:rPr>
                <w:rFonts w:ascii="Arial" w:hAnsi="Arial" w:cs="Arial"/>
              </w:rPr>
            </w:pPr>
            <w:r>
              <w:rPr>
                <w:rFonts w:ascii="Arial" w:hAnsi="Arial" w:cs="Arial"/>
              </w:rPr>
              <w:t>Chorley Council</w:t>
            </w:r>
          </w:p>
        </w:tc>
        <w:tc>
          <w:tcPr>
            <w:tcW w:w="2835" w:type="dxa"/>
          </w:tcPr>
          <w:p w14:paraId="574AE997" w14:textId="77777777" w:rsidR="00CB70C3" w:rsidRDefault="00CB70C3" w:rsidP="0052287F">
            <w:pPr>
              <w:rPr>
                <w:rFonts w:ascii="Arial" w:hAnsi="Arial" w:cs="Arial"/>
              </w:rPr>
            </w:pPr>
            <w:r>
              <w:rPr>
                <w:rFonts w:ascii="Arial" w:hAnsi="Arial" w:cs="Arial"/>
              </w:rPr>
              <w:t>Precept</w:t>
            </w:r>
          </w:p>
        </w:tc>
        <w:tc>
          <w:tcPr>
            <w:tcW w:w="1134" w:type="dxa"/>
          </w:tcPr>
          <w:p w14:paraId="6FF0272F" w14:textId="0095C857" w:rsidR="00CB70C3" w:rsidRDefault="00A55BE2" w:rsidP="0052287F">
            <w:pPr>
              <w:rPr>
                <w:rFonts w:ascii="Arial" w:hAnsi="Arial" w:cs="Arial"/>
              </w:rPr>
            </w:pPr>
            <w:r>
              <w:rPr>
                <w:rFonts w:ascii="Arial" w:hAnsi="Arial" w:cs="Arial"/>
              </w:rPr>
              <w:t>£15</w:t>
            </w:r>
            <w:r w:rsidR="00E55F36">
              <w:rPr>
                <w:rFonts w:ascii="Arial" w:hAnsi="Arial" w:cs="Arial"/>
              </w:rPr>
              <w:t>,216.00</w:t>
            </w:r>
          </w:p>
        </w:tc>
      </w:tr>
    </w:tbl>
    <w:p w14:paraId="0FBE7DFB" w14:textId="77777777" w:rsidR="00CB70C3" w:rsidRDefault="00CB70C3" w:rsidP="00CB70C3">
      <w:pPr>
        <w:spacing w:line="240" w:lineRule="auto"/>
        <w:rPr>
          <w:rFonts w:ascii="Arial" w:hAnsi="Arial" w:cs="Arial"/>
        </w:rPr>
      </w:pPr>
    </w:p>
    <w:p w14:paraId="65C011CB" w14:textId="3E295EE3" w:rsidR="004C695B" w:rsidRDefault="00A50A17" w:rsidP="00822790">
      <w:pPr>
        <w:pStyle w:val="ListParagraph"/>
        <w:numPr>
          <w:ilvl w:val="0"/>
          <w:numId w:val="20"/>
        </w:numPr>
        <w:spacing w:line="240" w:lineRule="auto"/>
        <w:rPr>
          <w:rFonts w:ascii="Arial" w:hAnsi="Arial" w:cs="Arial"/>
        </w:rPr>
      </w:pPr>
      <w:r>
        <w:rPr>
          <w:rFonts w:ascii="Arial" w:hAnsi="Arial" w:cs="Arial"/>
        </w:rPr>
        <w:t xml:space="preserve">To note the </w:t>
      </w:r>
      <w:r w:rsidR="00822790">
        <w:rPr>
          <w:rFonts w:ascii="Arial" w:hAnsi="Arial" w:cs="Arial"/>
        </w:rPr>
        <w:t xml:space="preserve">bank account balances as </w:t>
      </w:r>
      <w:r w:rsidR="00EE5584">
        <w:rPr>
          <w:rFonts w:ascii="Arial" w:hAnsi="Arial" w:cs="Arial"/>
        </w:rPr>
        <w:t>of</w:t>
      </w:r>
      <w:r w:rsidR="009449C0">
        <w:rPr>
          <w:rFonts w:ascii="Arial" w:hAnsi="Arial" w:cs="Arial"/>
        </w:rPr>
        <w:t xml:space="preserve"> 31 March 2026</w:t>
      </w:r>
      <w:r>
        <w:rPr>
          <w:rFonts w:ascii="Arial" w:hAnsi="Arial" w:cs="Arial"/>
        </w:rPr>
        <w:t xml:space="preserve"> as</w:t>
      </w:r>
      <w:r w:rsidR="009449C0">
        <w:rPr>
          <w:rFonts w:ascii="Arial" w:hAnsi="Arial" w:cs="Arial"/>
        </w:rPr>
        <w:t xml:space="preserve"> </w:t>
      </w:r>
      <w:r w:rsidR="00822790">
        <w:rPr>
          <w:rFonts w:ascii="Arial" w:hAnsi="Arial" w:cs="Arial"/>
        </w:rPr>
        <w:t>follows:</w:t>
      </w:r>
    </w:p>
    <w:p w14:paraId="7C91413A" w14:textId="77777777" w:rsidR="00822790" w:rsidRDefault="00822790" w:rsidP="00822790">
      <w:pPr>
        <w:pStyle w:val="ListParagraph"/>
        <w:spacing w:line="240" w:lineRule="auto"/>
        <w:ind w:left="1004"/>
        <w:rPr>
          <w:rFonts w:ascii="Arial" w:hAnsi="Arial" w:cs="Arial"/>
        </w:rPr>
      </w:pPr>
    </w:p>
    <w:p w14:paraId="359AD5EB" w14:textId="1FCBD790" w:rsidR="00822790" w:rsidRDefault="00A022B8" w:rsidP="00822790">
      <w:pPr>
        <w:pStyle w:val="ListParagraph"/>
        <w:spacing w:line="240" w:lineRule="auto"/>
        <w:ind w:left="1004"/>
        <w:rPr>
          <w:rFonts w:ascii="Arial" w:hAnsi="Arial" w:cs="Arial"/>
        </w:rPr>
      </w:pPr>
      <w:r>
        <w:rPr>
          <w:rFonts w:ascii="Arial" w:hAnsi="Arial" w:cs="Arial"/>
        </w:rPr>
        <w:t>Co-operative C</w:t>
      </w:r>
      <w:r w:rsidR="006E312D">
        <w:rPr>
          <w:rFonts w:ascii="Arial" w:hAnsi="Arial" w:cs="Arial"/>
        </w:rPr>
        <w:t>harity and C</w:t>
      </w:r>
      <w:r>
        <w:rPr>
          <w:rFonts w:ascii="Arial" w:hAnsi="Arial" w:cs="Arial"/>
        </w:rPr>
        <w:t>ommunity Bank Account</w:t>
      </w:r>
      <w:r w:rsidR="00D06AE5">
        <w:rPr>
          <w:rFonts w:ascii="Arial" w:hAnsi="Arial" w:cs="Arial"/>
        </w:rPr>
        <w:t xml:space="preserve"> </w:t>
      </w:r>
      <w:r w:rsidR="006E312D">
        <w:rPr>
          <w:rFonts w:ascii="Arial" w:hAnsi="Arial" w:cs="Arial"/>
        </w:rPr>
        <w:t>– £21,142.85</w:t>
      </w:r>
    </w:p>
    <w:p w14:paraId="6C9F098C" w14:textId="199A4B5B" w:rsidR="007777EF" w:rsidRDefault="007777EF" w:rsidP="00822790">
      <w:pPr>
        <w:pStyle w:val="ListParagraph"/>
        <w:spacing w:line="240" w:lineRule="auto"/>
        <w:ind w:left="1004"/>
        <w:rPr>
          <w:rFonts w:ascii="Arial" w:hAnsi="Arial" w:cs="Arial"/>
        </w:rPr>
      </w:pPr>
      <w:r>
        <w:rPr>
          <w:rFonts w:ascii="Arial" w:hAnsi="Arial" w:cs="Arial"/>
        </w:rPr>
        <w:t xml:space="preserve">Co-operative High Interest Account </w:t>
      </w:r>
      <w:r w:rsidR="00EE5584">
        <w:rPr>
          <w:rFonts w:ascii="Arial" w:hAnsi="Arial" w:cs="Arial"/>
        </w:rPr>
        <w:t>- £2,010.70</w:t>
      </w:r>
    </w:p>
    <w:p w14:paraId="1AE6031E" w14:textId="68B8A137" w:rsidR="007777EF" w:rsidRPr="00822790" w:rsidRDefault="007777EF" w:rsidP="00822790">
      <w:pPr>
        <w:pStyle w:val="ListParagraph"/>
        <w:spacing w:line="240" w:lineRule="auto"/>
        <w:ind w:left="1004"/>
        <w:rPr>
          <w:rFonts w:ascii="Arial" w:hAnsi="Arial" w:cs="Arial"/>
        </w:rPr>
      </w:pPr>
    </w:p>
    <w:p w14:paraId="7A1C48D3" w14:textId="77777777" w:rsidR="00B65764" w:rsidRPr="005C6E7D" w:rsidRDefault="00B65764" w:rsidP="009941CC">
      <w:pPr>
        <w:pStyle w:val="ListParagraph"/>
        <w:spacing w:line="240" w:lineRule="auto"/>
        <w:rPr>
          <w:rFonts w:ascii="Arial" w:hAnsi="Arial" w:cs="Arial"/>
        </w:rPr>
      </w:pPr>
    </w:p>
    <w:p w14:paraId="41669785" w14:textId="1013A69C" w:rsidR="00A77EF7"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Environmental Issues and Concerns</w:t>
      </w:r>
    </w:p>
    <w:p w14:paraId="1AC94F92" w14:textId="77777777" w:rsidR="008C28BD" w:rsidRDefault="008C28BD" w:rsidP="008C28BD">
      <w:pPr>
        <w:pStyle w:val="ListParagraph"/>
        <w:spacing w:line="240" w:lineRule="auto"/>
        <w:ind w:left="644"/>
        <w:rPr>
          <w:rFonts w:ascii="Arial" w:hAnsi="Arial" w:cs="Arial"/>
        </w:rPr>
      </w:pPr>
    </w:p>
    <w:p w14:paraId="285EC9F1" w14:textId="3CC802B0" w:rsidR="009E03FC" w:rsidRDefault="00A77EF7" w:rsidP="009F0C2A">
      <w:pPr>
        <w:pStyle w:val="ListParagraph"/>
        <w:numPr>
          <w:ilvl w:val="0"/>
          <w:numId w:val="2"/>
        </w:numPr>
        <w:spacing w:after="0" w:line="240" w:lineRule="auto"/>
        <w:ind w:hanging="644"/>
        <w:rPr>
          <w:rFonts w:ascii="Arial" w:hAnsi="Arial" w:cs="Arial"/>
        </w:rPr>
      </w:pPr>
      <w:r w:rsidRPr="005C6E7D">
        <w:rPr>
          <w:rFonts w:ascii="Arial" w:hAnsi="Arial" w:cs="Arial"/>
        </w:rPr>
        <w:t>Parish Council Projects</w:t>
      </w:r>
    </w:p>
    <w:p w14:paraId="41DF2E9B" w14:textId="77777777" w:rsidR="00EB1B74" w:rsidRDefault="00EB1B74" w:rsidP="00EB1B74">
      <w:pPr>
        <w:pStyle w:val="ListParagraph"/>
        <w:spacing w:after="0" w:line="240" w:lineRule="auto"/>
        <w:ind w:left="644"/>
        <w:rPr>
          <w:rFonts w:ascii="Arial" w:hAnsi="Arial" w:cs="Arial"/>
        </w:rPr>
      </w:pPr>
    </w:p>
    <w:p w14:paraId="7B914F3C" w14:textId="71D4D3E1" w:rsidR="0053622C" w:rsidRDefault="0053622C" w:rsidP="00640341">
      <w:pPr>
        <w:pStyle w:val="ListParagraph"/>
        <w:numPr>
          <w:ilvl w:val="0"/>
          <w:numId w:val="2"/>
        </w:numPr>
        <w:spacing w:line="240" w:lineRule="auto"/>
        <w:ind w:hanging="644"/>
        <w:rPr>
          <w:rFonts w:ascii="Arial" w:hAnsi="Arial" w:cs="Arial"/>
        </w:rPr>
      </w:pPr>
      <w:r>
        <w:rPr>
          <w:rFonts w:ascii="Arial" w:hAnsi="Arial" w:cs="Arial"/>
        </w:rPr>
        <w:t>Closure of Brindle St Joseph’s Church and Parish Hall Update</w:t>
      </w:r>
    </w:p>
    <w:p w14:paraId="244184B4" w14:textId="77777777" w:rsidR="00361DCB" w:rsidRPr="00361DCB" w:rsidRDefault="00361DCB" w:rsidP="00361DCB">
      <w:pPr>
        <w:pStyle w:val="ListParagraph"/>
        <w:rPr>
          <w:rFonts w:ascii="Arial" w:hAnsi="Arial" w:cs="Arial"/>
        </w:rPr>
      </w:pPr>
    </w:p>
    <w:p w14:paraId="1BC65F44" w14:textId="469B0D72" w:rsidR="00361DCB" w:rsidRDefault="00361DCB" w:rsidP="00640341">
      <w:pPr>
        <w:pStyle w:val="ListParagraph"/>
        <w:numPr>
          <w:ilvl w:val="0"/>
          <w:numId w:val="2"/>
        </w:numPr>
        <w:spacing w:line="240" w:lineRule="auto"/>
        <w:ind w:hanging="644"/>
        <w:rPr>
          <w:rFonts w:ascii="Arial" w:hAnsi="Arial" w:cs="Arial"/>
        </w:rPr>
      </w:pPr>
      <w:r>
        <w:rPr>
          <w:rFonts w:ascii="Arial" w:hAnsi="Arial" w:cs="Arial"/>
        </w:rPr>
        <w:t>Check Policy Review timetable</w:t>
      </w:r>
    </w:p>
    <w:p w14:paraId="1099A89C" w14:textId="77777777" w:rsidR="0053622C" w:rsidRPr="0053622C" w:rsidRDefault="0053622C" w:rsidP="0053622C">
      <w:pPr>
        <w:pStyle w:val="ListParagraph"/>
        <w:rPr>
          <w:rFonts w:ascii="Arial" w:hAnsi="Arial" w:cs="Arial"/>
        </w:rPr>
      </w:pPr>
    </w:p>
    <w:p w14:paraId="2FAE30EF" w14:textId="6C1BA4E1" w:rsidR="00A77EF7" w:rsidRDefault="00640341" w:rsidP="00640341">
      <w:pPr>
        <w:pStyle w:val="ListParagraph"/>
        <w:numPr>
          <w:ilvl w:val="0"/>
          <w:numId w:val="2"/>
        </w:numPr>
        <w:spacing w:line="240" w:lineRule="auto"/>
        <w:ind w:hanging="644"/>
        <w:rPr>
          <w:rFonts w:ascii="Arial" w:hAnsi="Arial" w:cs="Arial"/>
        </w:rPr>
      </w:pPr>
      <w:r>
        <w:rPr>
          <w:rFonts w:ascii="Arial" w:hAnsi="Arial" w:cs="Arial"/>
        </w:rPr>
        <w:t>Meeting dates for 2026/27</w:t>
      </w:r>
    </w:p>
    <w:p w14:paraId="5CA2ABEC" w14:textId="5993AB65"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Any Urgent Business</w:t>
      </w:r>
    </w:p>
    <w:p w14:paraId="78AB8514" w14:textId="77777777" w:rsidR="00272EDC" w:rsidRPr="005C6E7D" w:rsidRDefault="00272EDC" w:rsidP="00272EDC">
      <w:pPr>
        <w:pStyle w:val="ListParagraph"/>
        <w:spacing w:line="240" w:lineRule="auto"/>
        <w:ind w:left="644"/>
        <w:rPr>
          <w:rFonts w:ascii="Arial" w:hAnsi="Arial" w:cs="Arial"/>
        </w:rPr>
      </w:pPr>
    </w:p>
    <w:p w14:paraId="0C81EF75" w14:textId="64B9DC3B"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 xml:space="preserve">Date of Next Meeting – Monday </w:t>
      </w:r>
    </w:p>
    <w:p w14:paraId="1FBBE273" w14:textId="77777777" w:rsidR="00A77EF7" w:rsidRPr="00CA1E82" w:rsidRDefault="00A77EF7" w:rsidP="009941CC">
      <w:pPr>
        <w:pStyle w:val="ListParagraph"/>
        <w:spacing w:line="240" w:lineRule="auto"/>
        <w:rPr>
          <w:rFonts w:ascii="Arial" w:hAnsi="Arial" w:cs="Arial"/>
          <w:sz w:val="24"/>
          <w:szCs w:val="24"/>
        </w:rPr>
      </w:pPr>
    </w:p>
    <w:p w14:paraId="13A44370" w14:textId="77777777" w:rsidR="00A77EF7" w:rsidRPr="00CA1E82" w:rsidRDefault="00A77EF7" w:rsidP="009941CC">
      <w:pPr>
        <w:spacing w:line="240" w:lineRule="auto"/>
        <w:rPr>
          <w:rFonts w:ascii="Arial" w:hAnsi="Arial" w:cs="Arial"/>
          <w:sz w:val="24"/>
          <w:szCs w:val="24"/>
        </w:rPr>
      </w:pPr>
    </w:p>
    <w:p w14:paraId="4FA55F1A" w14:textId="77777777" w:rsidR="00A77EF7" w:rsidRPr="00CA1E82" w:rsidRDefault="00A77EF7" w:rsidP="009941CC">
      <w:pPr>
        <w:spacing w:line="240" w:lineRule="auto"/>
        <w:rPr>
          <w:rFonts w:ascii="Arial" w:hAnsi="Arial" w:cs="Arial"/>
          <w:sz w:val="24"/>
          <w:szCs w:val="24"/>
        </w:rPr>
      </w:pPr>
    </w:p>
    <w:p w14:paraId="7B025D47" w14:textId="77777777" w:rsidR="00A77EF7" w:rsidRPr="00CA1E82" w:rsidRDefault="00A77EF7" w:rsidP="009941CC">
      <w:pPr>
        <w:spacing w:line="240" w:lineRule="auto"/>
        <w:rPr>
          <w:rFonts w:ascii="Arial" w:hAnsi="Arial" w:cs="Arial"/>
          <w:sz w:val="24"/>
          <w:szCs w:val="24"/>
        </w:rPr>
      </w:pPr>
    </w:p>
    <w:p w14:paraId="1FB39799" w14:textId="77777777" w:rsidR="009941CC" w:rsidRPr="00CA1E82" w:rsidRDefault="009941CC" w:rsidP="009941CC">
      <w:pPr>
        <w:spacing w:line="240" w:lineRule="auto"/>
        <w:rPr>
          <w:rFonts w:ascii="Arial" w:hAnsi="Arial" w:cs="Arial"/>
          <w:sz w:val="24"/>
          <w:szCs w:val="24"/>
        </w:rPr>
      </w:pPr>
    </w:p>
    <w:p w14:paraId="680F12D4" w14:textId="77777777" w:rsidR="009941CC" w:rsidRPr="00CA1E82" w:rsidRDefault="009941CC" w:rsidP="009941CC">
      <w:pPr>
        <w:spacing w:line="240" w:lineRule="auto"/>
        <w:rPr>
          <w:rFonts w:ascii="Arial" w:hAnsi="Arial" w:cs="Arial"/>
          <w:sz w:val="24"/>
          <w:szCs w:val="24"/>
        </w:rPr>
      </w:pPr>
    </w:p>
    <w:p w14:paraId="705EBB36" w14:textId="02CFC229"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Dianne Scambler</w:t>
      </w:r>
    </w:p>
    <w:p w14:paraId="132BCEE1" w14:textId="2E97C228"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Clerk and Responsible Financial Officer</w:t>
      </w:r>
    </w:p>
    <w:p w14:paraId="16CD0192" w14:textId="2A52BC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 xml:space="preserve">Email: </w:t>
      </w:r>
      <w:hyperlink r:id="rId5" w:history="1">
        <w:r w:rsidRPr="00CA1E82">
          <w:rPr>
            <w:rStyle w:val="Hyperlink"/>
            <w:rFonts w:ascii="Arial" w:hAnsi="Arial" w:cs="Arial"/>
            <w:sz w:val="24"/>
            <w:szCs w:val="24"/>
          </w:rPr>
          <w:t>clerk@brindle-pc.gov.uk</w:t>
        </w:r>
      </w:hyperlink>
    </w:p>
    <w:p w14:paraId="3871B407" w14:textId="1AE1C1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Website: www.brindle-pc.gov.uk</w:t>
      </w:r>
    </w:p>
    <w:sectPr w:rsidR="00A77EF7" w:rsidRPr="00CA1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7E99"/>
    <w:multiLevelType w:val="hybridMultilevel"/>
    <w:tmpl w:val="FB5A6A5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11C90B3F"/>
    <w:multiLevelType w:val="hybridMultilevel"/>
    <w:tmpl w:val="3F643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177D5DB9"/>
    <w:multiLevelType w:val="hybridMultilevel"/>
    <w:tmpl w:val="E800CDFC"/>
    <w:lvl w:ilvl="0" w:tplc="41D4C5B2">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3D025F1"/>
    <w:multiLevelType w:val="hybridMultilevel"/>
    <w:tmpl w:val="6EB8E318"/>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27761E9E"/>
    <w:multiLevelType w:val="hybridMultilevel"/>
    <w:tmpl w:val="74B8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77231"/>
    <w:multiLevelType w:val="hybridMultilevel"/>
    <w:tmpl w:val="2550D55A"/>
    <w:lvl w:ilvl="0" w:tplc="95429B4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9345E2E"/>
    <w:multiLevelType w:val="hybridMultilevel"/>
    <w:tmpl w:val="3912F60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32383CB1"/>
    <w:multiLevelType w:val="hybridMultilevel"/>
    <w:tmpl w:val="4A921D38"/>
    <w:lvl w:ilvl="0" w:tplc="2CE6C5F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414A7014"/>
    <w:multiLevelType w:val="hybridMultilevel"/>
    <w:tmpl w:val="90B0453E"/>
    <w:lvl w:ilvl="0" w:tplc="AB4C352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47FB3879"/>
    <w:multiLevelType w:val="hybridMultilevel"/>
    <w:tmpl w:val="DD42BDA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 w15:restartNumberingAfterBreak="0">
    <w:nsid w:val="503A18BB"/>
    <w:multiLevelType w:val="hybridMultilevel"/>
    <w:tmpl w:val="3BFCC10C"/>
    <w:lvl w:ilvl="0" w:tplc="03A4F4B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FC60E0"/>
    <w:multiLevelType w:val="hybridMultilevel"/>
    <w:tmpl w:val="F6F01624"/>
    <w:lvl w:ilvl="0" w:tplc="6A26AF9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577025EA"/>
    <w:multiLevelType w:val="hybridMultilevel"/>
    <w:tmpl w:val="70DAF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3" w15:restartNumberingAfterBreak="0">
    <w:nsid w:val="57D2584B"/>
    <w:multiLevelType w:val="hybridMultilevel"/>
    <w:tmpl w:val="6F72DE26"/>
    <w:lvl w:ilvl="0" w:tplc="21EE2C1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66DA13D4"/>
    <w:multiLevelType w:val="multilevel"/>
    <w:tmpl w:val="ABF6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D32437"/>
    <w:multiLevelType w:val="hybridMultilevel"/>
    <w:tmpl w:val="1FB83D8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15:restartNumberingAfterBreak="0">
    <w:nsid w:val="73A6698C"/>
    <w:multiLevelType w:val="hybridMultilevel"/>
    <w:tmpl w:val="6EB8E318"/>
    <w:lvl w:ilvl="0" w:tplc="782A87B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74FA5EDE"/>
    <w:multiLevelType w:val="hybridMultilevel"/>
    <w:tmpl w:val="421471F4"/>
    <w:lvl w:ilvl="0" w:tplc="B7607DD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79382321"/>
    <w:multiLevelType w:val="hybridMultilevel"/>
    <w:tmpl w:val="9AAAD650"/>
    <w:lvl w:ilvl="0" w:tplc="535E939E">
      <w:start w:val="2"/>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7D2D72BE"/>
    <w:multiLevelType w:val="hybridMultilevel"/>
    <w:tmpl w:val="75A01B4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0" w15:restartNumberingAfterBreak="0">
    <w:nsid w:val="7EFE2B5C"/>
    <w:multiLevelType w:val="hybridMultilevel"/>
    <w:tmpl w:val="61CEA4F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2048527491">
    <w:abstractNumId w:val="4"/>
  </w:num>
  <w:num w:numId="2" w16cid:durableId="125314190">
    <w:abstractNumId w:val="2"/>
  </w:num>
  <w:num w:numId="3" w16cid:durableId="1618365980">
    <w:abstractNumId w:val="8"/>
  </w:num>
  <w:num w:numId="4" w16cid:durableId="1221748414">
    <w:abstractNumId w:val="5"/>
  </w:num>
  <w:num w:numId="5" w16cid:durableId="628320259">
    <w:abstractNumId w:val="7"/>
  </w:num>
  <w:num w:numId="6" w16cid:durableId="1957173507">
    <w:abstractNumId w:val="11"/>
  </w:num>
  <w:num w:numId="7" w16cid:durableId="197548992">
    <w:abstractNumId w:val="13"/>
  </w:num>
  <w:num w:numId="8" w16cid:durableId="782652060">
    <w:abstractNumId w:val="20"/>
  </w:num>
  <w:num w:numId="9" w16cid:durableId="1233584360">
    <w:abstractNumId w:val="19"/>
  </w:num>
  <w:num w:numId="10" w16cid:durableId="478768870">
    <w:abstractNumId w:val="9"/>
  </w:num>
  <w:num w:numId="11" w16cid:durableId="547911499">
    <w:abstractNumId w:val="12"/>
  </w:num>
  <w:num w:numId="12" w16cid:durableId="313995261">
    <w:abstractNumId w:val="6"/>
  </w:num>
  <w:num w:numId="13" w16cid:durableId="420874515">
    <w:abstractNumId w:val="17"/>
  </w:num>
  <w:num w:numId="14" w16cid:durableId="1597133059">
    <w:abstractNumId w:val="14"/>
  </w:num>
  <w:num w:numId="15" w16cid:durableId="453794705">
    <w:abstractNumId w:val="10"/>
  </w:num>
  <w:num w:numId="16" w16cid:durableId="319047250">
    <w:abstractNumId w:val="0"/>
  </w:num>
  <w:num w:numId="17" w16cid:durableId="1791970106">
    <w:abstractNumId w:val="18"/>
  </w:num>
  <w:num w:numId="18" w16cid:durableId="27729577">
    <w:abstractNumId w:val="15"/>
  </w:num>
  <w:num w:numId="19" w16cid:durableId="843594472">
    <w:abstractNumId w:val="1"/>
  </w:num>
  <w:num w:numId="20" w16cid:durableId="446782010">
    <w:abstractNumId w:val="16"/>
  </w:num>
  <w:num w:numId="21" w16cid:durableId="1224562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97"/>
    <w:rsid w:val="000158F7"/>
    <w:rsid w:val="00016BE0"/>
    <w:rsid w:val="00031DA5"/>
    <w:rsid w:val="000553F0"/>
    <w:rsid w:val="000644D5"/>
    <w:rsid w:val="00065910"/>
    <w:rsid w:val="00066536"/>
    <w:rsid w:val="0007129B"/>
    <w:rsid w:val="000726A4"/>
    <w:rsid w:val="0007589B"/>
    <w:rsid w:val="000767F8"/>
    <w:rsid w:val="00097A06"/>
    <w:rsid w:val="000A30DC"/>
    <w:rsid w:val="000A33B7"/>
    <w:rsid w:val="000D2C7A"/>
    <w:rsid w:val="000E2B1A"/>
    <w:rsid w:val="000F0AEF"/>
    <w:rsid w:val="000F0B5B"/>
    <w:rsid w:val="00102B01"/>
    <w:rsid w:val="00102B41"/>
    <w:rsid w:val="00146CC8"/>
    <w:rsid w:val="00155F81"/>
    <w:rsid w:val="001627F7"/>
    <w:rsid w:val="00162913"/>
    <w:rsid w:val="00180D18"/>
    <w:rsid w:val="00183DC7"/>
    <w:rsid w:val="00185FC5"/>
    <w:rsid w:val="00196143"/>
    <w:rsid w:val="001971EE"/>
    <w:rsid w:val="001C5729"/>
    <w:rsid w:val="001E56BE"/>
    <w:rsid w:val="00207F87"/>
    <w:rsid w:val="00210724"/>
    <w:rsid w:val="002127BD"/>
    <w:rsid w:val="00222820"/>
    <w:rsid w:val="00223AD7"/>
    <w:rsid w:val="00225593"/>
    <w:rsid w:val="00231230"/>
    <w:rsid w:val="002365B2"/>
    <w:rsid w:val="002446DF"/>
    <w:rsid w:val="00247757"/>
    <w:rsid w:val="00253128"/>
    <w:rsid w:val="00253844"/>
    <w:rsid w:val="00262B76"/>
    <w:rsid w:val="00264DAA"/>
    <w:rsid w:val="00264E26"/>
    <w:rsid w:val="00272EDC"/>
    <w:rsid w:val="0029477A"/>
    <w:rsid w:val="002A54EE"/>
    <w:rsid w:val="002B18D2"/>
    <w:rsid w:val="002B54BB"/>
    <w:rsid w:val="002E25AC"/>
    <w:rsid w:val="002E5365"/>
    <w:rsid w:val="002E5850"/>
    <w:rsid w:val="002E5FEF"/>
    <w:rsid w:val="002F4C06"/>
    <w:rsid w:val="003115B7"/>
    <w:rsid w:val="003212D9"/>
    <w:rsid w:val="0032758E"/>
    <w:rsid w:val="00346424"/>
    <w:rsid w:val="00347DCD"/>
    <w:rsid w:val="00361DCB"/>
    <w:rsid w:val="00391485"/>
    <w:rsid w:val="003965A9"/>
    <w:rsid w:val="003A1775"/>
    <w:rsid w:val="003A6AEE"/>
    <w:rsid w:val="003B13D1"/>
    <w:rsid w:val="003B7273"/>
    <w:rsid w:val="003C09C1"/>
    <w:rsid w:val="003D2C06"/>
    <w:rsid w:val="003D683C"/>
    <w:rsid w:val="0040434E"/>
    <w:rsid w:val="00422DA6"/>
    <w:rsid w:val="00430E9A"/>
    <w:rsid w:val="004460A8"/>
    <w:rsid w:val="0045288D"/>
    <w:rsid w:val="00455E2B"/>
    <w:rsid w:val="004745F9"/>
    <w:rsid w:val="00476391"/>
    <w:rsid w:val="0047663D"/>
    <w:rsid w:val="00496DD0"/>
    <w:rsid w:val="004A4356"/>
    <w:rsid w:val="004A7507"/>
    <w:rsid w:val="004C1F3E"/>
    <w:rsid w:val="004C2BC4"/>
    <w:rsid w:val="004C695B"/>
    <w:rsid w:val="004E18D9"/>
    <w:rsid w:val="004E66FE"/>
    <w:rsid w:val="004F00F9"/>
    <w:rsid w:val="004F466D"/>
    <w:rsid w:val="0053622C"/>
    <w:rsid w:val="00540ECB"/>
    <w:rsid w:val="00551D97"/>
    <w:rsid w:val="00555844"/>
    <w:rsid w:val="0056595F"/>
    <w:rsid w:val="00566C09"/>
    <w:rsid w:val="00581C2B"/>
    <w:rsid w:val="00582455"/>
    <w:rsid w:val="00594D7F"/>
    <w:rsid w:val="005B12D5"/>
    <w:rsid w:val="005C6E7D"/>
    <w:rsid w:val="005F4ED2"/>
    <w:rsid w:val="0060667A"/>
    <w:rsid w:val="00621D86"/>
    <w:rsid w:val="0062524C"/>
    <w:rsid w:val="00631C83"/>
    <w:rsid w:val="00640341"/>
    <w:rsid w:val="0064570C"/>
    <w:rsid w:val="0064609A"/>
    <w:rsid w:val="006472C0"/>
    <w:rsid w:val="00670F85"/>
    <w:rsid w:val="0068763A"/>
    <w:rsid w:val="006A530A"/>
    <w:rsid w:val="006E2588"/>
    <w:rsid w:val="006E312D"/>
    <w:rsid w:val="006E6107"/>
    <w:rsid w:val="007051A7"/>
    <w:rsid w:val="007151D0"/>
    <w:rsid w:val="00721181"/>
    <w:rsid w:val="00736680"/>
    <w:rsid w:val="00771840"/>
    <w:rsid w:val="007777EF"/>
    <w:rsid w:val="00781ACC"/>
    <w:rsid w:val="00792AE8"/>
    <w:rsid w:val="007A2138"/>
    <w:rsid w:val="007A2435"/>
    <w:rsid w:val="007A2DF8"/>
    <w:rsid w:val="007B1602"/>
    <w:rsid w:val="00800C7D"/>
    <w:rsid w:val="00801118"/>
    <w:rsid w:val="00806844"/>
    <w:rsid w:val="00822790"/>
    <w:rsid w:val="008373A3"/>
    <w:rsid w:val="00840947"/>
    <w:rsid w:val="00841ADC"/>
    <w:rsid w:val="00844BE8"/>
    <w:rsid w:val="00853154"/>
    <w:rsid w:val="00855D80"/>
    <w:rsid w:val="008577AC"/>
    <w:rsid w:val="0086652E"/>
    <w:rsid w:val="008734A3"/>
    <w:rsid w:val="008915CA"/>
    <w:rsid w:val="008A1638"/>
    <w:rsid w:val="008B36D0"/>
    <w:rsid w:val="008B5377"/>
    <w:rsid w:val="008C28BD"/>
    <w:rsid w:val="008C3C9C"/>
    <w:rsid w:val="008C5470"/>
    <w:rsid w:val="008D5EB4"/>
    <w:rsid w:val="008E69EA"/>
    <w:rsid w:val="008E7717"/>
    <w:rsid w:val="008F0A89"/>
    <w:rsid w:val="00911B6F"/>
    <w:rsid w:val="009138DB"/>
    <w:rsid w:val="00936AC0"/>
    <w:rsid w:val="00936C70"/>
    <w:rsid w:val="009449C0"/>
    <w:rsid w:val="00952413"/>
    <w:rsid w:val="0095420F"/>
    <w:rsid w:val="00967A82"/>
    <w:rsid w:val="00972096"/>
    <w:rsid w:val="00986F63"/>
    <w:rsid w:val="009941CC"/>
    <w:rsid w:val="00996C21"/>
    <w:rsid w:val="009A597E"/>
    <w:rsid w:val="009A6A09"/>
    <w:rsid w:val="009B5547"/>
    <w:rsid w:val="009E017F"/>
    <w:rsid w:val="009E03FC"/>
    <w:rsid w:val="009F0C2A"/>
    <w:rsid w:val="00A0139F"/>
    <w:rsid w:val="00A022B8"/>
    <w:rsid w:val="00A04142"/>
    <w:rsid w:val="00A04BDF"/>
    <w:rsid w:val="00A14BE6"/>
    <w:rsid w:val="00A17412"/>
    <w:rsid w:val="00A272B9"/>
    <w:rsid w:val="00A334E3"/>
    <w:rsid w:val="00A4158A"/>
    <w:rsid w:val="00A50A17"/>
    <w:rsid w:val="00A55BE2"/>
    <w:rsid w:val="00A77EF7"/>
    <w:rsid w:val="00A82EE0"/>
    <w:rsid w:val="00A94632"/>
    <w:rsid w:val="00A9730F"/>
    <w:rsid w:val="00AA3D01"/>
    <w:rsid w:val="00AA411E"/>
    <w:rsid w:val="00AA4DF8"/>
    <w:rsid w:val="00AC0D6F"/>
    <w:rsid w:val="00AD1897"/>
    <w:rsid w:val="00AF274C"/>
    <w:rsid w:val="00B057D5"/>
    <w:rsid w:val="00B26462"/>
    <w:rsid w:val="00B306A4"/>
    <w:rsid w:val="00B46639"/>
    <w:rsid w:val="00B53F60"/>
    <w:rsid w:val="00B6428B"/>
    <w:rsid w:val="00B65764"/>
    <w:rsid w:val="00B70EF8"/>
    <w:rsid w:val="00B75902"/>
    <w:rsid w:val="00B85D52"/>
    <w:rsid w:val="00B92E92"/>
    <w:rsid w:val="00B93DF5"/>
    <w:rsid w:val="00B93F72"/>
    <w:rsid w:val="00B95857"/>
    <w:rsid w:val="00BA1851"/>
    <w:rsid w:val="00BD5E58"/>
    <w:rsid w:val="00C233FD"/>
    <w:rsid w:val="00C32C02"/>
    <w:rsid w:val="00C43173"/>
    <w:rsid w:val="00C52DAD"/>
    <w:rsid w:val="00C644F1"/>
    <w:rsid w:val="00C653A8"/>
    <w:rsid w:val="00C67AAC"/>
    <w:rsid w:val="00C7493D"/>
    <w:rsid w:val="00C86078"/>
    <w:rsid w:val="00C92DF5"/>
    <w:rsid w:val="00C9417D"/>
    <w:rsid w:val="00CA1E82"/>
    <w:rsid w:val="00CA45D0"/>
    <w:rsid w:val="00CA4A1B"/>
    <w:rsid w:val="00CB63DF"/>
    <w:rsid w:val="00CB70C3"/>
    <w:rsid w:val="00CC003A"/>
    <w:rsid w:val="00CC67F9"/>
    <w:rsid w:val="00CF5DD2"/>
    <w:rsid w:val="00D01C4A"/>
    <w:rsid w:val="00D06AE5"/>
    <w:rsid w:val="00D07467"/>
    <w:rsid w:val="00D244E9"/>
    <w:rsid w:val="00D525DF"/>
    <w:rsid w:val="00D92BB8"/>
    <w:rsid w:val="00D972BE"/>
    <w:rsid w:val="00DA1E02"/>
    <w:rsid w:val="00DA3DD9"/>
    <w:rsid w:val="00DC170E"/>
    <w:rsid w:val="00DC2D0C"/>
    <w:rsid w:val="00DC621F"/>
    <w:rsid w:val="00E017E4"/>
    <w:rsid w:val="00E154B9"/>
    <w:rsid w:val="00E15837"/>
    <w:rsid w:val="00E22538"/>
    <w:rsid w:val="00E22CBC"/>
    <w:rsid w:val="00E32FD2"/>
    <w:rsid w:val="00E517DE"/>
    <w:rsid w:val="00E53FED"/>
    <w:rsid w:val="00E55F36"/>
    <w:rsid w:val="00E72883"/>
    <w:rsid w:val="00EB0EE5"/>
    <w:rsid w:val="00EB1B74"/>
    <w:rsid w:val="00EB46CD"/>
    <w:rsid w:val="00ED2328"/>
    <w:rsid w:val="00EE5584"/>
    <w:rsid w:val="00EF2EC7"/>
    <w:rsid w:val="00F03FBC"/>
    <w:rsid w:val="00F07965"/>
    <w:rsid w:val="00F1527E"/>
    <w:rsid w:val="00F231F1"/>
    <w:rsid w:val="00F316D0"/>
    <w:rsid w:val="00F3787B"/>
    <w:rsid w:val="00F40F42"/>
    <w:rsid w:val="00F4451C"/>
    <w:rsid w:val="00F47653"/>
    <w:rsid w:val="00F50A79"/>
    <w:rsid w:val="00F55793"/>
    <w:rsid w:val="00F622A6"/>
    <w:rsid w:val="00F62775"/>
    <w:rsid w:val="00F62B81"/>
    <w:rsid w:val="00F67941"/>
    <w:rsid w:val="00FA0D34"/>
    <w:rsid w:val="00FA2038"/>
    <w:rsid w:val="00FA4DCC"/>
    <w:rsid w:val="00FC1E1A"/>
    <w:rsid w:val="00FF5815"/>
    <w:rsid w:val="00FF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65F9"/>
  <w15:chartTrackingRefBased/>
  <w15:docId w15:val="{712DB2BD-93F4-4F13-9423-A8BF51F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D97"/>
    <w:rPr>
      <w:rFonts w:eastAsiaTheme="majorEastAsia" w:cstheme="majorBidi"/>
      <w:color w:val="272727" w:themeColor="text1" w:themeTint="D8"/>
    </w:rPr>
  </w:style>
  <w:style w:type="paragraph" w:styleId="Title">
    <w:name w:val="Title"/>
    <w:basedOn w:val="Normal"/>
    <w:next w:val="Normal"/>
    <w:link w:val="TitleChar"/>
    <w:uiPriority w:val="10"/>
    <w:qFormat/>
    <w:rsid w:val="00551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D97"/>
    <w:pPr>
      <w:spacing w:before="160"/>
      <w:jc w:val="center"/>
    </w:pPr>
    <w:rPr>
      <w:i/>
      <w:iCs/>
      <w:color w:val="404040" w:themeColor="text1" w:themeTint="BF"/>
    </w:rPr>
  </w:style>
  <w:style w:type="character" w:customStyle="1" w:styleId="QuoteChar">
    <w:name w:val="Quote Char"/>
    <w:basedOn w:val="DefaultParagraphFont"/>
    <w:link w:val="Quote"/>
    <w:uiPriority w:val="29"/>
    <w:rsid w:val="00551D97"/>
    <w:rPr>
      <w:i/>
      <w:iCs/>
      <w:color w:val="404040" w:themeColor="text1" w:themeTint="BF"/>
    </w:rPr>
  </w:style>
  <w:style w:type="paragraph" w:styleId="ListParagraph">
    <w:name w:val="List Paragraph"/>
    <w:basedOn w:val="Normal"/>
    <w:uiPriority w:val="34"/>
    <w:qFormat/>
    <w:rsid w:val="00551D97"/>
    <w:pPr>
      <w:ind w:left="720"/>
      <w:contextualSpacing/>
    </w:pPr>
  </w:style>
  <w:style w:type="character" w:styleId="IntenseEmphasis">
    <w:name w:val="Intense Emphasis"/>
    <w:basedOn w:val="DefaultParagraphFont"/>
    <w:uiPriority w:val="21"/>
    <w:qFormat/>
    <w:rsid w:val="00551D97"/>
    <w:rPr>
      <w:i/>
      <w:iCs/>
      <w:color w:val="0F4761" w:themeColor="accent1" w:themeShade="BF"/>
    </w:rPr>
  </w:style>
  <w:style w:type="paragraph" w:styleId="IntenseQuote">
    <w:name w:val="Intense Quote"/>
    <w:basedOn w:val="Normal"/>
    <w:next w:val="Normal"/>
    <w:link w:val="IntenseQuoteChar"/>
    <w:uiPriority w:val="30"/>
    <w:qFormat/>
    <w:rsid w:val="00551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D97"/>
    <w:rPr>
      <w:i/>
      <w:iCs/>
      <w:color w:val="0F4761" w:themeColor="accent1" w:themeShade="BF"/>
    </w:rPr>
  </w:style>
  <w:style w:type="character" w:styleId="IntenseReference">
    <w:name w:val="Intense Reference"/>
    <w:basedOn w:val="DefaultParagraphFont"/>
    <w:uiPriority w:val="32"/>
    <w:qFormat/>
    <w:rsid w:val="00551D97"/>
    <w:rPr>
      <w:b/>
      <w:bCs/>
      <w:smallCaps/>
      <w:color w:val="0F4761" w:themeColor="accent1" w:themeShade="BF"/>
      <w:spacing w:val="5"/>
    </w:rPr>
  </w:style>
  <w:style w:type="character" w:styleId="Hyperlink">
    <w:name w:val="Hyperlink"/>
    <w:basedOn w:val="DefaultParagraphFont"/>
    <w:uiPriority w:val="99"/>
    <w:unhideWhenUsed/>
    <w:rsid w:val="00A77EF7"/>
    <w:rPr>
      <w:color w:val="467886" w:themeColor="hyperlink"/>
      <w:u w:val="single"/>
    </w:rPr>
  </w:style>
  <w:style w:type="character" w:styleId="UnresolvedMention">
    <w:name w:val="Unresolved Mention"/>
    <w:basedOn w:val="DefaultParagraphFont"/>
    <w:uiPriority w:val="99"/>
    <w:semiHidden/>
    <w:unhideWhenUsed/>
    <w:rsid w:val="00A77EF7"/>
    <w:rPr>
      <w:color w:val="605E5C"/>
      <w:shd w:val="clear" w:color="auto" w:fill="E1DFDD"/>
    </w:rPr>
  </w:style>
  <w:style w:type="table" w:styleId="TableGrid">
    <w:name w:val="Table Grid"/>
    <w:basedOn w:val="TableNormal"/>
    <w:uiPriority w:val="39"/>
    <w:rsid w:val="00DA3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brindle-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Scambler Dianne (LSCFT)</dc:creator>
  <cp:keywords/>
  <dc:description/>
  <cp:lastModifiedBy>Dianne Scambler</cp:lastModifiedBy>
  <cp:revision>57</cp:revision>
  <dcterms:created xsi:type="dcterms:W3CDTF">2026-05-07T09:35:00Z</dcterms:created>
  <dcterms:modified xsi:type="dcterms:W3CDTF">2026-05-07T12:16:00Z</dcterms:modified>
</cp:coreProperties>
</file>